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ED" w:rsidRDefault="001234ED">
      <w:pPr>
        <w:spacing w:line="584" w:lineRule="exact"/>
        <w:ind w:firstLineChars="200" w:firstLine="880"/>
        <w:jc w:val="center"/>
        <w:rPr>
          <w:rFonts w:ascii="Times New Roman" w:eastAsia="仿宋_GB2312" w:hAnsi="Times New Roman" w:cs="Times New Roman"/>
          <w:sz w:val="44"/>
          <w:szCs w:val="44"/>
        </w:rPr>
      </w:pPr>
    </w:p>
    <w:p w:rsidR="001234ED" w:rsidRDefault="001234ED">
      <w:pPr>
        <w:spacing w:line="584" w:lineRule="exact"/>
        <w:ind w:firstLineChars="200" w:firstLine="880"/>
        <w:jc w:val="center"/>
        <w:rPr>
          <w:rFonts w:ascii="Times New Roman" w:eastAsia="仿宋_GB2312" w:hAnsi="Times New Roman" w:cs="Times New Roman"/>
          <w:sz w:val="44"/>
          <w:szCs w:val="44"/>
        </w:rPr>
      </w:pPr>
    </w:p>
    <w:p w:rsidR="001234ED" w:rsidRDefault="00B61B0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大厂回族自治县文化馆</w:t>
      </w: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1234ED" w:rsidRDefault="001234ED">
      <w:pPr>
        <w:spacing w:line="584" w:lineRule="exact"/>
        <w:ind w:firstLineChars="200" w:firstLine="880"/>
        <w:jc w:val="center"/>
        <w:rPr>
          <w:rFonts w:ascii="Times New Roman" w:eastAsia="仿宋_GB2312" w:hAnsi="Times New Roman" w:cs="Times New Roman"/>
          <w:sz w:val="44"/>
          <w:szCs w:val="44"/>
        </w:rPr>
      </w:pPr>
    </w:p>
    <w:p w:rsidR="001234ED" w:rsidRDefault="00B61B0F">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按照《中华人民共和国预算法》、《中华人民共和国预算法实施条例》、《地方预决算公开操作规程》和《河北省省级预算公开办法》规定，现将</w:t>
      </w:r>
      <w:r>
        <w:rPr>
          <w:rFonts w:ascii="仿宋" w:eastAsia="仿宋" w:hAnsi="仿宋" w:cs="Times New Roman" w:hint="eastAsia"/>
          <w:sz w:val="32"/>
          <w:szCs w:val="32"/>
        </w:rPr>
        <w:t>大厂回族自治县文化馆</w:t>
      </w: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年部门预算公开如下：</w:t>
      </w:r>
    </w:p>
    <w:p w:rsidR="001234ED" w:rsidRDefault="00B61B0F">
      <w:pPr>
        <w:spacing w:line="584" w:lineRule="exact"/>
        <w:ind w:firstLineChars="200" w:firstLine="640"/>
        <w:rPr>
          <w:rFonts w:ascii="黑体" w:eastAsia="黑体" w:hAnsi="黑体" w:cs="Times New Roman"/>
          <w:sz w:val="32"/>
          <w:szCs w:val="32"/>
        </w:rPr>
      </w:pPr>
      <w:r>
        <w:rPr>
          <w:rFonts w:ascii="黑体" w:eastAsia="黑体" w:hAnsi="黑体" w:cs="Times New Roman"/>
          <w:sz w:val="32"/>
          <w:szCs w:val="32"/>
        </w:rPr>
        <w:t>一、部门职责及机构设置情况</w:t>
      </w:r>
    </w:p>
    <w:p w:rsidR="001234ED" w:rsidRDefault="00B61B0F">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部门职责：</w:t>
      </w:r>
    </w:p>
    <w:p w:rsidR="001234ED" w:rsidRDefault="00B61B0F">
      <w:pPr>
        <w:numPr>
          <w:ilvl w:val="0"/>
          <w:numId w:val="1"/>
        </w:numPr>
        <w:ind w:firstLine="640"/>
        <w:rPr>
          <w:rFonts w:ascii="仿宋" w:eastAsia="仿宋" w:hAnsi="仿宋"/>
          <w:sz w:val="32"/>
          <w:szCs w:val="32"/>
        </w:rPr>
      </w:pPr>
      <w:r>
        <w:rPr>
          <w:rFonts w:ascii="仿宋" w:eastAsia="仿宋" w:hAnsi="仿宋" w:hint="eastAsia"/>
          <w:sz w:val="32"/>
          <w:szCs w:val="32"/>
        </w:rPr>
        <w:t>举办各类展览、讲座、培训等，普及科学文化知识，开展社会教育，提高群众文化素质，促进我县精神文明建设。</w:t>
      </w:r>
    </w:p>
    <w:p w:rsidR="001234ED" w:rsidRDefault="00B61B0F">
      <w:pPr>
        <w:numPr>
          <w:ilvl w:val="0"/>
          <w:numId w:val="1"/>
        </w:numPr>
        <w:ind w:firstLine="640"/>
        <w:rPr>
          <w:rFonts w:ascii="仿宋" w:eastAsia="仿宋" w:hAnsi="仿宋"/>
          <w:sz w:val="32"/>
          <w:szCs w:val="32"/>
        </w:rPr>
      </w:pPr>
      <w:r>
        <w:rPr>
          <w:rFonts w:ascii="仿宋" w:eastAsia="仿宋" w:hAnsi="仿宋" w:hint="eastAsia"/>
          <w:sz w:val="32"/>
          <w:szCs w:val="32"/>
        </w:rPr>
        <w:t>组织开展丰富多彩、群众喜闻乐见的文化活动；开展流动文化服务。</w:t>
      </w:r>
    </w:p>
    <w:p w:rsidR="001234ED" w:rsidRDefault="00B61B0F">
      <w:pPr>
        <w:numPr>
          <w:ilvl w:val="0"/>
          <w:numId w:val="1"/>
        </w:numPr>
        <w:ind w:firstLine="640"/>
        <w:rPr>
          <w:rFonts w:ascii="仿宋" w:eastAsia="仿宋" w:hAnsi="仿宋"/>
          <w:sz w:val="32"/>
          <w:szCs w:val="32"/>
        </w:rPr>
      </w:pPr>
      <w:r>
        <w:rPr>
          <w:rFonts w:ascii="仿宋" w:eastAsia="仿宋" w:hAnsi="仿宋" w:hint="eastAsia"/>
          <w:sz w:val="32"/>
          <w:szCs w:val="32"/>
        </w:rPr>
        <w:t>指导群众业余文艺团体建设，辅导和培训群众文艺骨干。</w:t>
      </w:r>
    </w:p>
    <w:p w:rsidR="001234ED" w:rsidRDefault="00B61B0F">
      <w:pPr>
        <w:numPr>
          <w:ilvl w:val="0"/>
          <w:numId w:val="1"/>
        </w:numPr>
        <w:ind w:firstLine="640"/>
        <w:rPr>
          <w:rFonts w:ascii="仿宋" w:eastAsia="仿宋" w:hAnsi="仿宋"/>
          <w:sz w:val="32"/>
          <w:szCs w:val="32"/>
        </w:rPr>
      </w:pPr>
      <w:r>
        <w:rPr>
          <w:rFonts w:ascii="仿宋" w:eastAsia="仿宋" w:hAnsi="仿宋" w:hint="eastAsia"/>
          <w:sz w:val="32"/>
          <w:szCs w:val="32"/>
        </w:rPr>
        <w:t>组织并指导群众文艺创作，开展群众文化工作理论研究；收集、整理、研究非物质文化遗产，开展非物质文化遗产的普查、展示、宣传活动，指导传承人开展传习活动。</w:t>
      </w:r>
    </w:p>
    <w:p w:rsidR="001234ED" w:rsidRDefault="00B61B0F">
      <w:pPr>
        <w:numPr>
          <w:ilvl w:val="0"/>
          <w:numId w:val="1"/>
        </w:numPr>
        <w:ind w:firstLine="640"/>
        <w:rPr>
          <w:rFonts w:ascii="仿宋" w:eastAsia="仿宋" w:hAnsi="仿宋"/>
          <w:sz w:val="32"/>
          <w:szCs w:val="32"/>
        </w:rPr>
      </w:pPr>
      <w:r>
        <w:rPr>
          <w:rFonts w:ascii="仿宋" w:eastAsia="仿宋" w:hAnsi="仿宋" w:hint="eastAsia"/>
          <w:sz w:val="32"/>
          <w:szCs w:val="32"/>
        </w:rPr>
        <w:t>建成全国文化信息资源共享工程基层服务点，开展数字文化信息服务。</w:t>
      </w:r>
    </w:p>
    <w:p w:rsidR="001234ED" w:rsidRDefault="00B61B0F">
      <w:pPr>
        <w:numPr>
          <w:ilvl w:val="0"/>
          <w:numId w:val="1"/>
        </w:numPr>
        <w:ind w:firstLine="640"/>
        <w:rPr>
          <w:rFonts w:ascii="仿宋" w:eastAsia="仿宋" w:hAnsi="仿宋"/>
          <w:sz w:val="32"/>
          <w:szCs w:val="32"/>
        </w:rPr>
      </w:pPr>
      <w:r>
        <w:rPr>
          <w:rFonts w:ascii="仿宋" w:eastAsia="仿宋" w:hAnsi="仿宋" w:hint="eastAsia"/>
          <w:sz w:val="32"/>
          <w:szCs w:val="32"/>
        </w:rPr>
        <w:t>指导下一级文化馆（文化站、社区文化中心）工作，为下一级文化馆（文化站、社区文化中心）培训人员，并向下一级文化馆（文化站、社区文化中心）配送文化资源和文化服务。</w:t>
      </w:r>
    </w:p>
    <w:p w:rsidR="001234ED" w:rsidRDefault="00B61B0F">
      <w:pPr>
        <w:numPr>
          <w:ilvl w:val="0"/>
          <w:numId w:val="1"/>
        </w:numPr>
        <w:ind w:firstLine="640"/>
        <w:rPr>
          <w:rFonts w:ascii="仿宋" w:eastAsia="仿宋" w:hAnsi="仿宋"/>
          <w:sz w:val="32"/>
          <w:szCs w:val="32"/>
        </w:rPr>
      </w:pPr>
      <w:r>
        <w:rPr>
          <w:rFonts w:ascii="仿宋" w:eastAsia="仿宋" w:hAnsi="仿宋" w:hint="eastAsia"/>
          <w:sz w:val="32"/>
          <w:szCs w:val="32"/>
        </w:rPr>
        <w:t>指导我县老年文化、老年教育、少儿文化工作；开展对外民间文化交流。</w:t>
      </w:r>
    </w:p>
    <w:p w:rsidR="001234ED" w:rsidRDefault="00B61B0F">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lastRenderedPageBreak/>
        <w:t>机构设置：</w:t>
      </w:r>
    </w:p>
    <w:p w:rsidR="001234ED" w:rsidRDefault="00B61B0F">
      <w:pPr>
        <w:spacing w:line="584" w:lineRule="exact"/>
        <w:jc w:val="center"/>
        <w:outlineLvl w:val="0"/>
        <w:rPr>
          <w:rFonts w:ascii="仿宋" w:eastAsia="仿宋" w:hAnsi="仿宋" w:cs="Times New Roman"/>
          <w:b/>
          <w:sz w:val="32"/>
          <w:szCs w:val="24"/>
        </w:rPr>
      </w:pPr>
      <w:r>
        <w:rPr>
          <w:rFonts w:ascii="仿宋" w:eastAsia="仿宋" w:hAnsi="仿宋" w:cs="Times New Roman"/>
          <w:b/>
          <w:sz w:val="32"/>
          <w:szCs w:val="24"/>
        </w:rPr>
        <w:t>部门机构设置情况</w:t>
      </w:r>
    </w:p>
    <w:tbl>
      <w:tblPr>
        <w:tblW w:w="101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3342"/>
      </w:tblGrid>
      <w:tr w:rsidR="001234ED">
        <w:trPr>
          <w:trHeight w:val="584"/>
          <w:tblHeader/>
          <w:jc w:val="center"/>
        </w:trPr>
        <w:tc>
          <w:tcPr>
            <w:tcW w:w="4443" w:type="dxa"/>
            <w:vMerge w:val="restart"/>
            <w:shd w:val="clear" w:color="auto" w:fill="auto"/>
            <w:vAlign w:val="center"/>
          </w:tcPr>
          <w:p w:rsidR="001234ED" w:rsidRDefault="00B61B0F">
            <w:pPr>
              <w:spacing w:line="584" w:lineRule="exact"/>
              <w:jc w:val="center"/>
              <w:rPr>
                <w:rFonts w:ascii="仿宋" w:eastAsia="仿宋" w:hAnsi="仿宋" w:cs="Times New Roman"/>
                <w:b/>
                <w:szCs w:val="24"/>
              </w:rPr>
            </w:pPr>
            <w:r>
              <w:rPr>
                <w:rFonts w:ascii="仿宋" w:eastAsia="仿宋" w:hAnsi="仿宋" w:cs="Times New Roman"/>
                <w:b/>
                <w:szCs w:val="24"/>
              </w:rPr>
              <w:t>单位名称</w:t>
            </w:r>
          </w:p>
        </w:tc>
        <w:tc>
          <w:tcPr>
            <w:tcW w:w="1134" w:type="dxa"/>
            <w:vMerge w:val="restart"/>
            <w:shd w:val="clear" w:color="auto" w:fill="auto"/>
            <w:vAlign w:val="center"/>
          </w:tcPr>
          <w:p w:rsidR="001234ED" w:rsidRDefault="00B61B0F">
            <w:pPr>
              <w:spacing w:line="584" w:lineRule="exact"/>
              <w:jc w:val="center"/>
              <w:rPr>
                <w:rFonts w:ascii="仿宋" w:eastAsia="仿宋" w:hAnsi="仿宋" w:cs="Times New Roman"/>
                <w:b/>
                <w:szCs w:val="24"/>
              </w:rPr>
            </w:pPr>
            <w:r>
              <w:rPr>
                <w:rFonts w:ascii="仿宋" w:eastAsia="仿宋" w:hAnsi="仿宋" w:cs="Times New Roman"/>
                <w:b/>
                <w:szCs w:val="24"/>
              </w:rPr>
              <w:t>单位性质</w:t>
            </w:r>
          </w:p>
        </w:tc>
        <w:tc>
          <w:tcPr>
            <w:tcW w:w="1276" w:type="dxa"/>
            <w:vMerge w:val="restart"/>
            <w:shd w:val="clear" w:color="auto" w:fill="auto"/>
            <w:vAlign w:val="center"/>
          </w:tcPr>
          <w:p w:rsidR="001234ED" w:rsidRDefault="00B61B0F">
            <w:pPr>
              <w:spacing w:line="584" w:lineRule="exact"/>
              <w:jc w:val="center"/>
              <w:rPr>
                <w:rFonts w:ascii="仿宋" w:eastAsia="仿宋" w:hAnsi="仿宋" w:cs="Times New Roman"/>
                <w:b/>
                <w:szCs w:val="24"/>
              </w:rPr>
            </w:pPr>
            <w:r>
              <w:rPr>
                <w:rFonts w:ascii="仿宋" w:eastAsia="仿宋" w:hAnsi="仿宋" w:cs="Times New Roman"/>
                <w:b/>
                <w:szCs w:val="24"/>
              </w:rPr>
              <w:t>单位规格</w:t>
            </w:r>
          </w:p>
        </w:tc>
        <w:tc>
          <w:tcPr>
            <w:tcW w:w="3342" w:type="dxa"/>
            <w:vMerge w:val="restart"/>
            <w:shd w:val="clear" w:color="auto" w:fill="auto"/>
            <w:vAlign w:val="center"/>
          </w:tcPr>
          <w:p w:rsidR="001234ED" w:rsidRDefault="00B61B0F">
            <w:pPr>
              <w:spacing w:line="584" w:lineRule="exact"/>
              <w:jc w:val="center"/>
              <w:rPr>
                <w:rFonts w:ascii="仿宋" w:eastAsia="仿宋" w:hAnsi="仿宋" w:cs="Times New Roman"/>
                <w:b/>
                <w:szCs w:val="24"/>
              </w:rPr>
            </w:pPr>
            <w:r>
              <w:rPr>
                <w:rFonts w:ascii="仿宋" w:eastAsia="仿宋" w:hAnsi="仿宋" w:cs="Times New Roman"/>
                <w:b/>
                <w:szCs w:val="24"/>
              </w:rPr>
              <w:t>经费保障形式</w:t>
            </w:r>
          </w:p>
        </w:tc>
      </w:tr>
      <w:tr w:rsidR="001234ED">
        <w:trPr>
          <w:trHeight w:val="584"/>
          <w:tblHeader/>
          <w:jc w:val="center"/>
        </w:trPr>
        <w:tc>
          <w:tcPr>
            <w:tcW w:w="4443" w:type="dxa"/>
            <w:vMerge/>
            <w:shd w:val="clear" w:color="auto" w:fill="auto"/>
            <w:vAlign w:val="center"/>
          </w:tcPr>
          <w:p w:rsidR="001234ED" w:rsidRDefault="001234ED"/>
        </w:tc>
        <w:tc>
          <w:tcPr>
            <w:tcW w:w="1134" w:type="dxa"/>
            <w:vMerge/>
            <w:shd w:val="clear" w:color="auto" w:fill="auto"/>
            <w:vAlign w:val="center"/>
          </w:tcPr>
          <w:p w:rsidR="001234ED" w:rsidRDefault="001234ED"/>
        </w:tc>
        <w:tc>
          <w:tcPr>
            <w:tcW w:w="1276" w:type="dxa"/>
            <w:vMerge/>
            <w:shd w:val="clear" w:color="auto" w:fill="auto"/>
            <w:vAlign w:val="center"/>
          </w:tcPr>
          <w:p w:rsidR="001234ED" w:rsidRDefault="001234ED"/>
        </w:tc>
        <w:tc>
          <w:tcPr>
            <w:tcW w:w="3342" w:type="dxa"/>
            <w:vMerge/>
            <w:shd w:val="clear" w:color="auto" w:fill="auto"/>
            <w:vAlign w:val="center"/>
          </w:tcPr>
          <w:p w:rsidR="001234ED" w:rsidRDefault="001234ED"/>
        </w:tc>
      </w:tr>
      <w:tr w:rsidR="001234ED">
        <w:trPr>
          <w:trHeight w:val="227"/>
          <w:jc w:val="center"/>
        </w:trPr>
        <w:tc>
          <w:tcPr>
            <w:tcW w:w="4443" w:type="dxa"/>
            <w:shd w:val="clear" w:color="auto" w:fill="auto"/>
            <w:vAlign w:val="center"/>
          </w:tcPr>
          <w:p w:rsidR="001234ED" w:rsidRDefault="00B61B0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大厂回族自治县文化馆</w:t>
            </w:r>
          </w:p>
        </w:tc>
        <w:tc>
          <w:tcPr>
            <w:tcW w:w="1134" w:type="dxa"/>
            <w:shd w:val="clear" w:color="auto" w:fill="auto"/>
            <w:vAlign w:val="center"/>
          </w:tcPr>
          <w:p w:rsidR="001234ED" w:rsidRDefault="00B61B0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事业</w:t>
            </w:r>
          </w:p>
        </w:tc>
        <w:tc>
          <w:tcPr>
            <w:tcW w:w="1276" w:type="dxa"/>
            <w:shd w:val="clear" w:color="auto" w:fill="auto"/>
            <w:vAlign w:val="center"/>
          </w:tcPr>
          <w:p w:rsidR="001234ED" w:rsidRDefault="00B61B0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正股级</w:t>
            </w:r>
          </w:p>
        </w:tc>
        <w:tc>
          <w:tcPr>
            <w:tcW w:w="3342" w:type="dxa"/>
            <w:shd w:val="clear" w:color="auto" w:fill="auto"/>
            <w:vAlign w:val="center"/>
          </w:tcPr>
          <w:p w:rsidR="001234ED" w:rsidRDefault="00B61B0F">
            <w:pPr>
              <w:spacing w:line="584" w:lineRule="exact"/>
              <w:jc w:val="center"/>
              <w:rPr>
                <w:rFonts w:ascii="Times New Roman" w:eastAsia="仿宋_GB2312" w:hAnsi="Times New Roman" w:cs="Times New Roman"/>
                <w:b/>
              </w:rPr>
            </w:pPr>
            <w:r>
              <w:rPr>
                <w:rFonts w:ascii="Times New Roman" w:eastAsia="仿宋_GB2312" w:hAnsi="Times New Roman" w:cs="Times New Roman" w:hint="eastAsia"/>
                <w:b/>
              </w:rPr>
              <w:t>财政性资金基本保证（全额事业）</w:t>
            </w:r>
          </w:p>
        </w:tc>
      </w:tr>
    </w:tbl>
    <w:p w:rsidR="001234ED" w:rsidRDefault="00B61B0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1234ED" w:rsidRDefault="00B61B0F">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部门预算的编制实行综合预算制度，即全部收入和支出都反映在预算中。</w:t>
      </w:r>
      <w:r>
        <w:rPr>
          <w:rFonts w:ascii="仿宋" w:eastAsia="仿宋" w:hAnsi="仿宋" w:cs="Times New Roman" w:hint="eastAsia"/>
          <w:sz w:val="32"/>
          <w:szCs w:val="32"/>
        </w:rPr>
        <w:t>大厂回族自治县文化馆</w:t>
      </w:r>
      <w:r>
        <w:rPr>
          <w:rFonts w:ascii="仿宋" w:eastAsia="仿宋" w:hAnsi="仿宋" w:cs="Times New Roman"/>
          <w:sz w:val="32"/>
          <w:szCs w:val="32"/>
        </w:rPr>
        <w:t>的收支包含在部门预算中。</w:t>
      </w:r>
    </w:p>
    <w:p w:rsidR="001234ED" w:rsidRDefault="00B61B0F">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1、收入说明</w:t>
      </w:r>
    </w:p>
    <w:p w:rsidR="001234ED" w:rsidRDefault="00B61B0F">
      <w:pPr>
        <w:spacing w:line="584" w:lineRule="exact"/>
        <w:ind w:firstLine="640"/>
        <w:rPr>
          <w:rFonts w:ascii="仿宋" w:eastAsia="仿宋" w:hAnsi="仿宋" w:cs="Times New Roman"/>
          <w:sz w:val="32"/>
          <w:szCs w:val="32"/>
        </w:rPr>
      </w:pPr>
      <w:r>
        <w:rPr>
          <w:rFonts w:ascii="仿宋" w:eastAsia="仿宋" w:hAnsi="仿宋" w:cs="Times New Roman"/>
          <w:sz w:val="32"/>
          <w:szCs w:val="32"/>
        </w:rPr>
        <w:t>反映本部门当年全部收入。20</w:t>
      </w:r>
      <w:r>
        <w:rPr>
          <w:rFonts w:ascii="仿宋" w:eastAsia="仿宋" w:hAnsi="仿宋" w:cs="Times New Roman" w:hint="eastAsia"/>
          <w:sz w:val="32"/>
          <w:szCs w:val="32"/>
        </w:rPr>
        <w:t>22</w:t>
      </w:r>
      <w:r>
        <w:rPr>
          <w:rFonts w:ascii="仿宋" w:eastAsia="仿宋" w:hAnsi="仿宋" w:cs="Times New Roman"/>
          <w:sz w:val="32"/>
          <w:szCs w:val="32"/>
        </w:rPr>
        <w:t>年预算收入</w:t>
      </w:r>
      <w:r>
        <w:rPr>
          <w:rFonts w:ascii="仿宋" w:eastAsia="仿宋" w:hAnsi="仿宋" w:cs="Times New Roman" w:hint="eastAsia"/>
          <w:sz w:val="32"/>
          <w:szCs w:val="32"/>
        </w:rPr>
        <w:t>256.88万元，其中：一般公共预算收入256.88万</w:t>
      </w:r>
      <w:r>
        <w:rPr>
          <w:rFonts w:ascii="仿宋" w:eastAsia="仿宋" w:hAnsi="仿宋" w:cs="Times New Roman"/>
          <w:sz w:val="32"/>
          <w:szCs w:val="32"/>
        </w:rPr>
        <w:t>元，基金预算收入</w:t>
      </w:r>
      <w:r>
        <w:rPr>
          <w:rFonts w:ascii="仿宋" w:eastAsia="仿宋" w:hAnsi="仿宋" w:cs="Times New Roman" w:hint="eastAsia"/>
          <w:sz w:val="32"/>
          <w:szCs w:val="32"/>
        </w:rPr>
        <w:t>0</w:t>
      </w:r>
      <w:r>
        <w:rPr>
          <w:rFonts w:ascii="仿宋" w:eastAsia="仿宋" w:hAnsi="仿宋" w:cs="Times New Roman"/>
          <w:sz w:val="32"/>
          <w:szCs w:val="32"/>
        </w:rPr>
        <w:t>万元，财政专户核拨收入</w:t>
      </w:r>
      <w:r>
        <w:rPr>
          <w:rFonts w:ascii="仿宋" w:eastAsia="仿宋" w:hAnsi="仿宋" w:cs="Times New Roman" w:hint="eastAsia"/>
          <w:sz w:val="32"/>
          <w:szCs w:val="32"/>
        </w:rPr>
        <w:t>0</w:t>
      </w:r>
      <w:r>
        <w:rPr>
          <w:rFonts w:ascii="仿宋" w:eastAsia="仿宋" w:hAnsi="仿宋" w:cs="Times New Roman"/>
          <w:sz w:val="32"/>
          <w:szCs w:val="32"/>
        </w:rPr>
        <w:t>万元，其他来源收入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上年结转</w:t>
      </w:r>
      <w:r>
        <w:rPr>
          <w:rFonts w:ascii="仿宋" w:eastAsia="仿宋" w:hAnsi="仿宋" w:cs="Times New Roman" w:hint="eastAsia"/>
          <w:sz w:val="32"/>
          <w:szCs w:val="32"/>
        </w:rPr>
        <w:t>0万元</w:t>
      </w:r>
      <w:r>
        <w:rPr>
          <w:rFonts w:ascii="仿宋" w:eastAsia="仿宋" w:hAnsi="仿宋" w:cs="Times New Roman"/>
          <w:sz w:val="32"/>
          <w:szCs w:val="32"/>
        </w:rPr>
        <w:t>。</w:t>
      </w:r>
    </w:p>
    <w:p w:rsidR="001234ED" w:rsidRDefault="00B61B0F">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2、支出说明</w:t>
      </w:r>
    </w:p>
    <w:p w:rsidR="001234ED" w:rsidRDefault="00B61B0F">
      <w:pPr>
        <w:spacing w:line="584" w:lineRule="exact"/>
        <w:ind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仿宋" w:eastAsia="仿宋" w:hAnsi="仿宋" w:cs="Times New Roman" w:hint="eastAsia"/>
          <w:sz w:val="32"/>
          <w:szCs w:val="32"/>
        </w:rPr>
        <w:t>大厂回族自治县文化馆</w:t>
      </w:r>
      <w:r>
        <w:rPr>
          <w:rFonts w:ascii="仿宋" w:eastAsia="仿宋" w:hAnsi="仿宋" w:cs="Times New Roman"/>
          <w:sz w:val="32"/>
          <w:szCs w:val="32"/>
        </w:rPr>
        <w:t>年度部门预算中支出预算的总体情况。20</w:t>
      </w:r>
      <w:r>
        <w:rPr>
          <w:rFonts w:ascii="仿宋" w:eastAsia="仿宋" w:hAnsi="仿宋" w:cs="Times New Roman" w:hint="eastAsia"/>
          <w:sz w:val="32"/>
          <w:szCs w:val="32"/>
        </w:rPr>
        <w:t>22</w:t>
      </w:r>
      <w:r>
        <w:rPr>
          <w:rFonts w:ascii="仿宋" w:eastAsia="仿宋" w:hAnsi="仿宋" w:cs="Times New Roman"/>
          <w:sz w:val="32"/>
          <w:szCs w:val="32"/>
        </w:rPr>
        <w:t>年支出预算256.88万元，其中基本支出180.48万元，包括人员类项目经费165.91万元和</w:t>
      </w:r>
      <w:r>
        <w:rPr>
          <w:rFonts w:ascii="仿宋" w:eastAsia="仿宋" w:hAnsi="仿宋" w:cs="Times New Roman" w:hint="eastAsia"/>
          <w:sz w:val="32"/>
          <w:szCs w:val="32"/>
        </w:rPr>
        <w:t>运转类</w:t>
      </w:r>
      <w:r>
        <w:rPr>
          <w:rFonts w:ascii="仿宋" w:eastAsia="仿宋" w:hAnsi="仿宋" w:cs="Times New Roman"/>
          <w:sz w:val="32"/>
          <w:szCs w:val="32"/>
        </w:rPr>
        <w:t>公用项目经费14.57万元；运转类其他及特定目标类项目支出76.40万元，包括本级支出和对下补助支出，主要为</w:t>
      </w:r>
      <w:r>
        <w:rPr>
          <w:rFonts w:ascii="仿宋" w:eastAsia="仿宋" w:hAnsi="仿宋" w:cs="Times New Roman" w:hint="eastAsia"/>
          <w:sz w:val="32"/>
          <w:szCs w:val="32"/>
        </w:rPr>
        <w:t>免费开放支出和非</w:t>
      </w:r>
      <w:proofErr w:type="gramStart"/>
      <w:r>
        <w:rPr>
          <w:rFonts w:ascii="仿宋" w:eastAsia="仿宋" w:hAnsi="仿宋" w:cs="Times New Roman" w:hint="eastAsia"/>
          <w:sz w:val="32"/>
          <w:szCs w:val="32"/>
        </w:rPr>
        <w:t>遗个人</w:t>
      </w:r>
      <w:proofErr w:type="gramEnd"/>
      <w:r>
        <w:rPr>
          <w:rFonts w:ascii="仿宋" w:eastAsia="仿宋" w:hAnsi="仿宋" w:cs="Times New Roman" w:hint="eastAsia"/>
          <w:sz w:val="32"/>
          <w:szCs w:val="32"/>
        </w:rPr>
        <w:t>与企业的补助支出。</w:t>
      </w:r>
    </w:p>
    <w:p w:rsidR="001234ED" w:rsidRDefault="00B61B0F">
      <w:pPr>
        <w:spacing w:line="584" w:lineRule="exact"/>
        <w:ind w:firstLine="640"/>
        <w:rPr>
          <w:rFonts w:ascii="仿宋" w:eastAsia="仿宋" w:hAnsi="仿宋" w:cs="Times New Roman"/>
          <w:b/>
          <w:sz w:val="32"/>
          <w:szCs w:val="32"/>
        </w:rPr>
      </w:pPr>
      <w:r>
        <w:rPr>
          <w:rFonts w:ascii="仿宋" w:eastAsia="仿宋" w:hAnsi="仿宋" w:cs="Times New Roman"/>
          <w:b/>
          <w:sz w:val="32"/>
          <w:szCs w:val="32"/>
        </w:rPr>
        <w:lastRenderedPageBreak/>
        <w:t>3、比上年增减情况</w:t>
      </w:r>
    </w:p>
    <w:p w:rsidR="001234ED" w:rsidRDefault="00B61B0F">
      <w:pPr>
        <w:spacing w:line="584" w:lineRule="exact"/>
        <w:ind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年预算收支安排</w:t>
      </w:r>
      <w:r>
        <w:rPr>
          <w:rFonts w:ascii="仿宋" w:eastAsia="仿宋" w:hAnsi="仿宋" w:cs="Times New Roman" w:hint="eastAsia"/>
          <w:sz w:val="32"/>
          <w:szCs w:val="32"/>
        </w:rPr>
        <w:t>256.88</w:t>
      </w:r>
      <w:r>
        <w:rPr>
          <w:rFonts w:ascii="仿宋" w:eastAsia="仿宋" w:hAnsi="仿宋" w:cs="Times New Roman"/>
          <w:sz w:val="32"/>
          <w:szCs w:val="32"/>
        </w:rPr>
        <w:t>万元，较20</w:t>
      </w:r>
      <w:r>
        <w:rPr>
          <w:rFonts w:ascii="仿宋" w:eastAsia="仿宋" w:hAnsi="仿宋" w:cs="Times New Roman" w:hint="eastAsia"/>
          <w:sz w:val="32"/>
          <w:szCs w:val="32"/>
        </w:rPr>
        <w:t>21</w:t>
      </w:r>
      <w:r>
        <w:rPr>
          <w:rFonts w:ascii="仿宋" w:eastAsia="仿宋" w:hAnsi="仿宋" w:cs="Times New Roman"/>
          <w:sz w:val="32"/>
          <w:szCs w:val="32"/>
        </w:rPr>
        <w:t>年预算增加</w:t>
      </w:r>
      <w:r>
        <w:rPr>
          <w:rFonts w:ascii="仿宋" w:eastAsia="仿宋" w:hAnsi="仿宋" w:cs="Times New Roman" w:hint="eastAsia"/>
          <w:sz w:val="32"/>
          <w:szCs w:val="32"/>
        </w:rPr>
        <w:t>44.51</w:t>
      </w:r>
      <w:r>
        <w:rPr>
          <w:rFonts w:ascii="仿宋" w:eastAsia="仿宋" w:hAnsi="仿宋" w:cs="Times New Roman"/>
          <w:sz w:val="32"/>
          <w:szCs w:val="32"/>
        </w:rPr>
        <w:t>万元，其中：基本支出增加</w:t>
      </w:r>
      <w:r>
        <w:rPr>
          <w:rFonts w:ascii="仿宋" w:eastAsia="仿宋" w:hAnsi="仿宋" w:cs="Times New Roman" w:hint="eastAsia"/>
          <w:sz w:val="32"/>
          <w:szCs w:val="32"/>
        </w:rPr>
        <w:t>1.31万</w:t>
      </w:r>
      <w:r>
        <w:rPr>
          <w:rFonts w:ascii="仿宋" w:eastAsia="仿宋" w:hAnsi="仿宋" w:cs="Times New Roman"/>
          <w:sz w:val="32"/>
          <w:szCs w:val="32"/>
        </w:rPr>
        <w:t>元，主要为</w:t>
      </w:r>
      <w:r>
        <w:rPr>
          <w:rFonts w:ascii="仿宋" w:eastAsia="仿宋" w:hAnsi="仿宋" w:cs="Times New Roman" w:hint="eastAsia"/>
          <w:sz w:val="32"/>
          <w:szCs w:val="32"/>
        </w:rPr>
        <w:t>人员经费</w:t>
      </w:r>
      <w:r>
        <w:rPr>
          <w:rFonts w:ascii="仿宋" w:eastAsia="仿宋" w:hAnsi="仿宋" w:cs="Times New Roman"/>
          <w:sz w:val="32"/>
          <w:szCs w:val="32"/>
        </w:rPr>
        <w:t>支出；项目支出增加</w:t>
      </w:r>
      <w:r>
        <w:rPr>
          <w:rFonts w:ascii="仿宋" w:eastAsia="仿宋" w:hAnsi="仿宋" w:cs="Times New Roman" w:hint="eastAsia"/>
          <w:sz w:val="32"/>
          <w:szCs w:val="32"/>
        </w:rPr>
        <w:t>43.2</w:t>
      </w:r>
      <w:r>
        <w:rPr>
          <w:rFonts w:ascii="仿宋" w:eastAsia="仿宋" w:hAnsi="仿宋" w:cs="Times New Roman"/>
          <w:sz w:val="32"/>
          <w:szCs w:val="32"/>
        </w:rPr>
        <w:t>万元，主要为</w:t>
      </w:r>
      <w:r>
        <w:rPr>
          <w:rFonts w:ascii="仿宋" w:eastAsia="仿宋" w:hAnsi="仿宋" w:cs="Times New Roman" w:hint="eastAsia"/>
          <w:sz w:val="32"/>
          <w:szCs w:val="32"/>
        </w:rPr>
        <w:t>非</w:t>
      </w:r>
      <w:proofErr w:type="gramStart"/>
      <w:r>
        <w:rPr>
          <w:rFonts w:ascii="仿宋" w:eastAsia="仿宋" w:hAnsi="仿宋" w:cs="Times New Roman" w:hint="eastAsia"/>
          <w:sz w:val="32"/>
          <w:szCs w:val="32"/>
        </w:rPr>
        <w:t>遗企业</w:t>
      </w:r>
      <w:proofErr w:type="gramEnd"/>
      <w:r>
        <w:rPr>
          <w:rFonts w:ascii="仿宋" w:eastAsia="仿宋" w:hAnsi="仿宋" w:cs="Times New Roman" w:hint="eastAsia"/>
          <w:sz w:val="32"/>
          <w:szCs w:val="32"/>
        </w:rPr>
        <w:t>补助</w:t>
      </w:r>
      <w:r>
        <w:rPr>
          <w:rFonts w:ascii="仿宋" w:eastAsia="仿宋" w:hAnsi="仿宋" w:cs="Times New Roman"/>
          <w:sz w:val="32"/>
          <w:szCs w:val="32"/>
        </w:rPr>
        <w:t>项目支出。</w:t>
      </w:r>
    </w:p>
    <w:p w:rsidR="001234ED" w:rsidRDefault="00B61B0F">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1234ED" w:rsidRDefault="00B61B0F">
      <w:pPr>
        <w:autoSpaceDE w:val="0"/>
        <w:autoSpaceDN w:val="0"/>
        <w:adjustRightInd w:val="0"/>
        <w:spacing w:line="584" w:lineRule="exact"/>
        <w:ind w:left="198"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年，我</w:t>
      </w:r>
      <w:r>
        <w:rPr>
          <w:rFonts w:ascii="仿宋" w:eastAsia="仿宋" w:hAnsi="仿宋" w:cs="Times New Roman" w:hint="eastAsia"/>
          <w:sz w:val="32"/>
          <w:szCs w:val="32"/>
        </w:rPr>
        <w:t>馆</w:t>
      </w:r>
      <w:r>
        <w:rPr>
          <w:rFonts w:ascii="仿宋" w:eastAsia="仿宋" w:hAnsi="仿宋" w:cs="Times New Roman"/>
          <w:sz w:val="32"/>
          <w:szCs w:val="32"/>
        </w:rPr>
        <w:t>机关运行经费共计安排</w:t>
      </w:r>
      <w:r>
        <w:rPr>
          <w:rFonts w:ascii="仿宋" w:eastAsia="仿宋" w:hAnsi="仿宋" w:cs="Times New Roman" w:hint="eastAsia"/>
          <w:sz w:val="32"/>
          <w:szCs w:val="32"/>
        </w:rPr>
        <w:t>14.57</w:t>
      </w:r>
      <w:r>
        <w:rPr>
          <w:rFonts w:ascii="仿宋" w:eastAsia="仿宋" w:hAnsi="仿宋" w:cs="Times New Roman"/>
          <w:sz w:val="32"/>
          <w:szCs w:val="32"/>
        </w:rPr>
        <w:t>万元，主要用于</w:t>
      </w:r>
      <w:r>
        <w:rPr>
          <w:rFonts w:ascii="仿宋" w:eastAsia="仿宋" w:hAnsi="仿宋" w:cs="Times New Roman" w:hint="eastAsia"/>
          <w:sz w:val="32"/>
          <w:szCs w:val="32"/>
        </w:rPr>
        <w:t>文化馆</w:t>
      </w:r>
      <w:r>
        <w:rPr>
          <w:rFonts w:ascii="仿宋" w:eastAsia="仿宋" w:hAnsi="仿宋" w:cs="Times New Roman"/>
          <w:sz w:val="32"/>
          <w:szCs w:val="32"/>
        </w:rPr>
        <w:t>办公区的日常维修、办公用房水电费、办公用房取暖费、办公用房物业管理费等日常运行支出。</w:t>
      </w:r>
    </w:p>
    <w:p w:rsidR="001234ED" w:rsidRDefault="00B61B0F">
      <w:pPr>
        <w:autoSpaceDE w:val="0"/>
        <w:autoSpaceDN w:val="0"/>
        <w:adjustRightInd w:val="0"/>
        <w:spacing w:line="584" w:lineRule="exact"/>
        <w:ind w:firstLineChars="221" w:firstLine="707"/>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sz w:val="32"/>
          <w:szCs w:val="32"/>
        </w:rPr>
        <w:t>四、财政拨款“三公”经费预算情况及增减变化原因</w:t>
      </w:r>
    </w:p>
    <w:p w:rsidR="001234ED" w:rsidRDefault="00B61B0F">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年，我局财政拨款“三公”经费预算安排</w:t>
      </w:r>
      <w:r>
        <w:rPr>
          <w:rFonts w:ascii="仿宋" w:eastAsia="仿宋" w:hAnsi="仿宋" w:cs="Times New Roman" w:hint="eastAsia"/>
          <w:sz w:val="32"/>
          <w:szCs w:val="32"/>
        </w:rPr>
        <w:t>2.38</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其中</w:t>
      </w:r>
      <w:r>
        <w:rPr>
          <w:rFonts w:ascii="仿宋" w:eastAsia="仿宋" w:hAnsi="仿宋" w:cs="Times New Roman" w:hint="eastAsia"/>
          <w:sz w:val="32"/>
          <w:szCs w:val="32"/>
        </w:rPr>
        <w:t>，</w:t>
      </w:r>
      <w:r>
        <w:rPr>
          <w:rFonts w:ascii="仿宋" w:eastAsia="仿宋" w:hAnsi="仿宋" w:cs="Times New Roman"/>
          <w:sz w:val="32"/>
          <w:szCs w:val="32"/>
        </w:rPr>
        <w:t>因公出国（境）费</w:t>
      </w:r>
      <w:r>
        <w:rPr>
          <w:rFonts w:ascii="仿宋" w:eastAsia="仿宋" w:hAnsi="仿宋" w:cs="Times New Roman" w:hint="eastAsia"/>
          <w:sz w:val="32"/>
          <w:szCs w:val="32"/>
        </w:rPr>
        <w:t>0</w:t>
      </w:r>
      <w:r>
        <w:rPr>
          <w:rFonts w:ascii="仿宋" w:eastAsia="仿宋" w:hAnsi="仿宋" w:cs="Times New Roman"/>
          <w:sz w:val="32"/>
          <w:szCs w:val="32"/>
        </w:rPr>
        <w:t>万元；公务用车购置及运维费</w:t>
      </w:r>
      <w:r>
        <w:rPr>
          <w:rFonts w:ascii="仿宋" w:eastAsia="仿宋" w:hAnsi="仿宋" w:cs="Times New Roman" w:hint="eastAsia"/>
          <w:sz w:val="32"/>
          <w:szCs w:val="32"/>
        </w:rPr>
        <w:t>2.3</w:t>
      </w:r>
      <w:r>
        <w:rPr>
          <w:rFonts w:ascii="仿宋" w:eastAsia="仿宋" w:hAnsi="仿宋" w:cs="Times New Roman"/>
          <w:sz w:val="32"/>
          <w:szCs w:val="32"/>
        </w:rPr>
        <w:t>万元（其中：公务用车购置费为</w:t>
      </w:r>
      <w:r>
        <w:rPr>
          <w:rFonts w:ascii="仿宋" w:eastAsia="仿宋" w:hAnsi="仿宋" w:cs="Times New Roman" w:hint="eastAsia"/>
          <w:sz w:val="32"/>
          <w:szCs w:val="32"/>
        </w:rPr>
        <w:t>0</w:t>
      </w:r>
      <w:r>
        <w:rPr>
          <w:rFonts w:ascii="仿宋" w:eastAsia="仿宋" w:hAnsi="仿宋" w:cs="Times New Roman"/>
          <w:sz w:val="32"/>
          <w:szCs w:val="32"/>
        </w:rPr>
        <w:t>万元，公务用车运维费</w:t>
      </w:r>
      <w:r>
        <w:rPr>
          <w:rFonts w:ascii="仿宋" w:eastAsia="仿宋" w:hAnsi="仿宋" w:cs="Times New Roman" w:hint="eastAsia"/>
          <w:sz w:val="32"/>
          <w:szCs w:val="32"/>
        </w:rPr>
        <w:t>2.3</w:t>
      </w:r>
      <w:r>
        <w:rPr>
          <w:rFonts w:ascii="仿宋" w:eastAsia="仿宋" w:hAnsi="仿宋" w:cs="Times New Roman"/>
          <w:sz w:val="32"/>
          <w:szCs w:val="32"/>
        </w:rPr>
        <w:t>万元)；公务接待费</w:t>
      </w:r>
      <w:r>
        <w:rPr>
          <w:rFonts w:ascii="仿宋" w:eastAsia="仿宋" w:hAnsi="仿宋" w:cs="Times New Roman" w:hint="eastAsia"/>
          <w:sz w:val="32"/>
          <w:szCs w:val="32"/>
        </w:rPr>
        <w:t>0.08</w:t>
      </w:r>
      <w:r>
        <w:rPr>
          <w:rFonts w:ascii="仿宋" w:eastAsia="仿宋" w:hAnsi="仿宋" w:cs="Times New Roman"/>
          <w:sz w:val="32"/>
          <w:szCs w:val="32"/>
        </w:rPr>
        <w:t>万元。与20</w:t>
      </w:r>
      <w:r>
        <w:rPr>
          <w:rFonts w:ascii="仿宋" w:eastAsia="仿宋" w:hAnsi="仿宋" w:cs="Times New Roman" w:hint="eastAsia"/>
          <w:sz w:val="32"/>
          <w:szCs w:val="32"/>
        </w:rPr>
        <w:t>21</w:t>
      </w:r>
      <w:r>
        <w:rPr>
          <w:rFonts w:ascii="仿宋" w:eastAsia="仿宋" w:hAnsi="仿宋" w:cs="Times New Roman"/>
          <w:sz w:val="32"/>
          <w:szCs w:val="32"/>
        </w:rPr>
        <w:t>年</w:t>
      </w:r>
      <w:r>
        <w:rPr>
          <w:rFonts w:ascii="仿宋" w:eastAsia="仿宋" w:hAnsi="仿宋" w:cs="Times New Roman" w:hint="eastAsia"/>
          <w:sz w:val="32"/>
          <w:szCs w:val="32"/>
        </w:rPr>
        <w:t>相比</w:t>
      </w:r>
      <w:r>
        <w:rPr>
          <w:rFonts w:ascii="仿宋" w:eastAsia="仿宋" w:hAnsi="仿宋" w:cs="Times New Roman"/>
          <w:sz w:val="32"/>
          <w:szCs w:val="32"/>
        </w:rPr>
        <w:t>增</w:t>
      </w:r>
      <w:r>
        <w:rPr>
          <w:rFonts w:ascii="仿宋" w:eastAsia="仿宋" w:hAnsi="仿宋" w:cs="Times New Roman" w:hint="eastAsia"/>
          <w:sz w:val="32"/>
          <w:szCs w:val="32"/>
        </w:rPr>
        <w:t>加0.01</w:t>
      </w:r>
      <w:r>
        <w:rPr>
          <w:rFonts w:ascii="仿宋" w:eastAsia="仿宋" w:hAnsi="仿宋" w:cs="Times New Roman"/>
          <w:sz w:val="32"/>
          <w:szCs w:val="32"/>
        </w:rPr>
        <w:t>万元，</w:t>
      </w:r>
      <w:r>
        <w:rPr>
          <w:rFonts w:ascii="仿宋" w:eastAsia="仿宋" w:hAnsi="仿宋" w:cs="Times New Roman" w:hint="eastAsia"/>
          <w:sz w:val="32"/>
          <w:szCs w:val="32"/>
        </w:rPr>
        <w:t>其中，</w:t>
      </w:r>
      <w:r>
        <w:rPr>
          <w:rFonts w:ascii="仿宋" w:eastAsia="仿宋" w:hAnsi="仿宋" w:cs="Times New Roman"/>
          <w:sz w:val="32"/>
          <w:szCs w:val="32"/>
        </w:rPr>
        <w:t>公务用车购置及运维费与20</w:t>
      </w:r>
      <w:r>
        <w:rPr>
          <w:rFonts w:ascii="仿宋" w:eastAsia="仿宋" w:hAnsi="仿宋" w:cs="Times New Roman" w:hint="eastAsia"/>
          <w:sz w:val="32"/>
          <w:szCs w:val="32"/>
        </w:rPr>
        <w:t>21</w:t>
      </w:r>
      <w:r>
        <w:rPr>
          <w:rFonts w:ascii="仿宋" w:eastAsia="仿宋" w:hAnsi="仿宋" w:cs="Times New Roman"/>
          <w:sz w:val="32"/>
          <w:szCs w:val="32"/>
        </w:rPr>
        <w:t>年相比持平，无增减变化。；公务接待费</w:t>
      </w:r>
      <w:r>
        <w:rPr>
          <w:rFonts w:ascii="仿宋" w:eastAsia="仿宋" w:hAnsi="仿宋" w:cs="Times New Roman" w:hint="eastAsia"/>
          <w:sz w:val="32"/>
          <w:szCs w:val="32"/>
        </w:rPr>
        <w:t>0.08</w:t>
      </w:r>
      <w:r>
        <w:rPr>
          <w:rFonts w:ascii="仿宋" w:eastAsia="仿宋" w:hAnsi="仿宋" w:cs="Times New Roman"/>
          <w:sz w:val="32"/>
          <w:szCs w:val="32"/>
        </w:rPr>
        <w:t>万元增</w:t>
      </w:r>
      <w:r>
        <w:rPr>
          <w:rFonts w:ascii="仿宋" w:eastAsia="仿宋" w:hAnsi="仿宋" w:cs="Times New Roman" w:hint="eastAsia"/>
          <w:sz w:val="32"/>
          <w:szCs w:val="32"/>
        </w:rPr>
        <w:t>加0.01万元，</w:t>
      </w:r>
      <w:r>
        <w:rPr>
          <w:rFonts w:ascii="仿宋" w:eastAsia="仿宋" w:hAnsi="仿宋" w:cs="Times New Roman"/>
          <w:sz w:val="32"/>
          <w:szCs w:val="32"/>
        </w:rPr>
        <w:t>主要原因是</w:t>
      </w:r>
      <w:r>
        <w:rPr>
          <w:rFonts w:ascii="仿宋" w:eastAsia="仿宋" w:hAnsi="仿宋" w:cs="Times New Roman" w:hint="eastAsia"/>
          <w:sz w:val="32"/>
          <w:szCs w:val="32"/>
        </w:rPr>
        <w:t>按比例核算结果。</w:t>
      </w:r>
    </w:p>
    <w:p w:rsidR="001234ED" w:rsidRDefault="00B61B0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1234ED" w:rsidRDefault="00B61B0F">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1234ED" w:rsidRPr="00410D27" w:rsidRDefault="00B61B0F" w:rsidP="00410D27">
      <w:pPr>
        <w:pStyle w:val="a8"/>
        <w:numPr>
          <w:ilvl w:val="0"/>
          <w:numId w:val="3"/>
        </w:numPr>
        <w:spacing w:line="584" w:lineRule="exact"/>
        <w:ind w:firstLineChars="0"/>
        <w:rPr>
          <w:rFonts w:ascii="楷体" w:eastAsia="楷体" w:hAnsi="楷体" w:cs="Times New Roman"/>
          <w:b/>
          <w:sz w:val="32"/>
          <w:szCs w:val="32"/>
        </w:rPr>
      </w:pPr>
      <w:r w:rsidRPr="00410D27">
        <w:rPr>
          <w:rFonts w:ascii="楷体" w:eastAsia="楷体" w:hAnsi="楷体" w:cs="Times New Roman" w:hint="eastAsia"/>
          <w:b/>
          <w:sz w:val="32"/>
          <w:szCs w:val="32"/>
        </w:rPr>
        <w:t>总体绩效目标</w:t>
      </w:r>
    </w:p>
    <w:p w:rsidR="001234ED" w:rsidRPr="00643EA2" w:rsidRDefault="00B61B0F" w:rsidP="00643EA2">
      <w:pPr>
        <w:ind w:firstLineChars="200" w:firstLine="640"/>
        <w:rPr>
          <w:rFonts w:ascii="仿宋" w:eastAsia="仿宋" w:hAnsi="仿宋" w:cs="Times New Roman"/>
          <w:sz w:val="32"/>
          <w:szCs w:val="32"/>
        </w:rPr>
      </w:pPr>
      <w:r w:rsidRPr="00643EA2">
        <w:rPr>
          <w:rFonts w:ascii="仿宋" w:eastAsia="仿宋" w:hAnsi="仿宋" w:cs="Times New Roman"/>
          <w:sz w:val="32"/>
          <w:szCs w:val="32"/>
        </w:rPr>
        <w:t>在县委、县政府的正确领导下，坚持以习近平新时代中国特色社会主义思想为指导，</w:t>
      </w:r>
      <w:r w:rsidR="00410D27" w:rsidRPr="00643EA2">
        <w:rPr>
          <w:rFonts w:ascii="仿宋" w:eastAsia="仿宋" w:hAnsi="仿宋" w:cs="Times New Roman" w:hint="eastAsia"/>
          <w:sz w:val="32"/>
          <w:szCs w:val="32"/>
        </w:rPr>
        <w:t>举办各类展览、讲座、培训等，普及科学文化知识，开展社会教育，提高群众文化素质，促进我县精神文明建设。进行免</w:t>
      </w:r>
      <w:r w:rsidR="00410D27" w:rsidRPr="00643EA2">
        <w:rPr>
          <w:rFonts w:ascii="仿宋" w:eastAsia="仿宋" w:hAnsi="仿宋" w:cs="Times New Roman" w:hint="eastAsia"/>
          <w:sz w:val="32"/>
          <w:szCs w:val="32"/>
        </w:rPr>
        <w:lastRenderedPageBreak/>
        <w:t>费开放，组织开展丰富多彩、群众喜闻乐见的文化活动；开展流动文化服务。指导群众业余文艺团体建设，辅导和培训群众文艺骨干。</w:t>
      </w:r>
      <w:r w:rsidR="00291CC7" w:rsidRPr="00643EA2">
        <w:rPr>
          <w:rFonts w:ascii="仿宋" w:eastAsia="仿宋" w:hAnsi="仿宋" w:cs="Times New Roman" w:hint="eastAsia"/>
          <w:sz w:val="32"/>
          <w:szCs w:val="32"/>
        </w:rPr>
        <w:t>提升文化内涵和公共文化服务水平，扎实开展县级旅发大会各项筹备工作，助力“五城同建”等重点工作。</w:t>
      </w:r>
    </w:p>
    <w:p w:rsidR="001234ED" w:rsidRPr="00B556BC" w:rsidRDefault="00B61B0F" w:rsidP="00B556BC">
      <w:pPr>
        <w:pStyle w:val="a8"/>
        <w:numPr>
          <w:ilvl w:val="0"/>
          <w:numId w:val="3"/>
        </w:numPr>
        <w:spacing w:line="584" w:lineRule="exact"/>
        <w:ind w:firstLineChars="0"/>
        <w:rPr>
          <w:rFonts w:ascii="楷体" w:eastAsia="楷体" w:hAnsi="楷体" w:cs="Times New Roman"/>
          <w:b/>
          <w:sz w:val="32"/>
          <w:szCs w:val="32"/>
        </w:rPr>
      </w:pPr>
      <w:r w:rsidRPr="00B556BC">
        <w:rPr>
          <w:rFonts w:ascii="楷体" w:eastAsia="楷体" w:hAnsi="楷体" w:cs="Times New Roman" w:hint="eastAsia"/>
          <w:b/>
          <w:sz w:val="32"/>
          <w:szCs w:val="32"/>
        </w:rPr>
        <w:t>分项绩效目标</w:t>
      </w:r>
    </w:p>
    <w:p w:rsidR="001234ED" w:rsidRPr="00B556BC" w:rsidRDefault="00B556BC" w:rsidP="00B556BC">
      <w:pPr>
        <w:spacing w:line="584" w:lineRule="exact"/>
        <w:ind w:left="643"/>
        <w:rPr>
          <w:rFonts w:ascii="仿宋" w:eastAsia="仿宋" w:hAnsi="仿宋" w:cs="Times New Roman"/>
          <w:sz w:val="32"/>
          <w:szCs w:val="32"/>
        </w:rPr>
      </w:pPr>
      <w:r w:rsidRPr="00B556BC">
        <w:rPr>
          <w:rFonts w:ascii="仿宋" w:eastAsia="仿宋" w:hAnsi="仿宋" w:cs="Times New Roman" w:hint="eastAsia"/>
          <w:sz w:val="32"/>
          <w:szCs w:val="32"/>
        </w:rPr>
        <w:t>1、</w:t>
      </w:r>
      <w:r w:rsidR="00B61B0F" w:rsidRPr="00B556BC">
        <w:rPr>
          <w:rFonts w:ascii="仿宋" w:eastAsia="仿宋" w:hAnsi="仿宋" w:cs="Times New Roman"/>
          <w:sz w:val="32"/>
          <w:szCs w:val="32"/>
        </w:rPr>
        <w:t>开展我县</w:t>
      </w:r>
      <w:r>
        <w:rPr>
          <w:rFonts w:ascii="仿宋" w:eastAsia="仿宋" w:hAnsi="仿宋" w:cs="Times New Roman" w:hint="eastAsia"/>
          <w:sz w:val="32"/>
          <w:szCs w:val="32"/>
        </w:rPr>
        <w:t>免费开放</w:t>
      </w:r>
      <w:r w:rsidR="00B61B0F" w:rsidRPr="00B556BC">
        <w:rPr>
          <w:rFonts w:ascii="仿宋" w:eastAsia="仿宋" w:hAnsi="仿宋" w:cs="Times New Roman"/>
          <w:sz w:val="32"/>
          <w:szCs w:val="32"/>
        </w:rPr>
        <w:t>文化宣传推广工作</w:t>
      </w:r>
    </w:p>
    <w:p w:rsidR="001234ED" w:rsidRDefault="00B61B0F">
      <w:pPr>
        <w:pStyle w:val="-0"/>
        <w:rPr>
          <w:rFonts w:ascii="仿宋" w:eastAsia="仿宋" w:hAnsi="仿宋" w:cs="Times New Roman"/>
          <w:sz w:val="32"/>
          <w:szCs w:val="32"/>
        </w:rPr>
      </w:pPr>
      <w:r w:rsidRPr="00B556BC">
        <w:rPr>
          <w:rFonts w:ascii="仿宋" w:eastAsia="仿宋" w:hAnsi="仿宋" w:cs="Times New Roman"/>
          <w:sz w:val="32"/>
          <w:szCs w:val="32"/>
        </w:rPr>
        <w:t>通过开展</w:t>
      </w:r>
      <w:r w:rsidR="00FB7AF2">
        <w:rPr>
          <w:rFonts w:ascii="仿宋" w:eastAsia="仿宋" w:hAnsi="仿宋" w:cs="Times New Roman" w:hint="eastAsia"/>
          <w:sz w:val="32"/>
          <w:szCs w:val="32"/>
        </w:rPr>
        <w:t>免费开放</w:t>
      </w:r>
      <w:r w:rsidR="00FB7AF2" w:rsidRPr="00B556BC">
        <w:rPr>
          <w:rFonts w:ascii="仿宋" w:eastAsia="仿宋" w:hAnsi="仿宋" w:cs="Times New Roman"/>
          <w:sz w:val="32"/>
          <w:szCs w:val="32"/>
        </w:rPr>
        <w:t>文化宣传推广工作</w:t>
      </w:r>
      <w:r w:rsidRPr="00B556BC">
        <w:rPr>
          <w:rFonts w:ascii="仿宋" w:eastAsia="仿宋" w:hAnsi="仿宋" w:cs="Times New Roman"/>
          <w:sz w:val="32"/>
          <w:szCs w:val="32"/>
        </w:rPr>
        <w:t>，</w:t>
      </w:r>
      <w:r w:rsidR="00FB7AF2">
        <w:rPr>
          <w:rFonts w:ascii="仿宋" w:eastAsia="仿宋" w:hAnsi="仿宋" w:cs="Times New Roman" w:hint="eastAsia"/>
          <w:sz w:val="32"/>
          <w:szCs w:val="32"/>
        </w:rPr>
        <w:t>丰富群众的业余文化生活</w:t>
      </w:r>
      <w:r w:rsidR="0085798F">
        <w:rPr>
          <w:rFonts w:ascii="仿宋" w:eastAsia="仿宋" w:hAnsi="仿宋" w:cs="Times New Roman"/>
          <w:sz w:val="32"/>
          <w:szCs w:val="32"/>
        </w:rPr>
        <w:t>，</w:t>
      </w:r>
      <w:r w:rsidRPr="00B556BC">
        <w:rPr>
          <w:rFonts w:ascii="仿宋" w:eastAsia="仿宋" w:hAnsi="仿宋" w:cs="Times New Roman"/>
          <w:sz w:val="32"/>
          <w:szCs w:val="32"/>
        </w:rPr>
        <w:t>提升我县文化旅游品牌形象，为我县打造“北京城市副中心后花园”助力。</w:t>
      </w:r>
    </w:p>
    <w:p w:rsidR="0085798F" w:rsidRDefault="0085798F">
      <w:pPr>
        <w:pStyle w:val="-0"/>
        <w:rPr>
          <w:rFonts w:ascii="仿宋" w:eastAsia="仿宋" w:hAnsi="仿宋" w:cs="Times New Roman"/>
          <w:sz w:val="32"/>
          <w:szCs w:val="32"/>
        </w:rPr>
      </w:pPr>
      <w:r>
        <w:rPr>
          <w:rFonts w:ascii="仿宋" w:eastAsia="仿宋" w:hAnsi="仿宋" w:cs="Times New Roman" w:hint="eastAsia"/>
          <w:sz w:val="32"/>
          <w:szCs w:val="32"/>
        </w:rPr>
        <w:t>2、</w:t>
      </w:r>
      <w:r w:rsidR="00AE6921">
        <w:rPr>
          <w:rFonts w:ascii="仿宋" w:eastAsia="仿宋" w:hAnsi="仿宋" w:cs="Times New Roman" w:hint="eastAsia"/>
          <w:sz w:val="32"/>
          <w:szCs w:val="32"/>
        </w:rPr>
        <w:t>组织开展</w:t>
      </w:r>
      <w:r w:rsidR="00AE6921" w:rsidRPr="00643EA2">
        <w:rPr>
          <w:rFonts w:ascii="仿宋" w:eastAsia="仿宋" w:hAnsi="仿宋" w:cs="Times New Roman" w:hint="eastAsia"/>
          <w:sz w:val="32"/>
          <w:szCs w:val="32"/>
        </w:rPr>
        <w:t>文化活动</w:t>
      </w:r>
    </w:p>
    <w:p w:rsidR="00AE6921" w:rsidRDefault="00AE6921">
      <w:pPr>
        <w:pStyle w:val="-0"/>
        <w:rPr>
          <w:rFonts w:ascii="仿宋" w:eastAsia="仿宋" w:hAnsi="仿宋" w:cs="Times New Roman"/>
          <w:sz w:val="32"/>
          <w:szCs w:val="32"/>
        </w:rPr>
      </w:pPr>
      <w:r>
        <w:rPr>
          <w:rFonts w:ascii="仿宋" w:eastAsia="仿宋" w:hAnsi="仿宋" w:cs="Times New Roman"/>
          <w:sz w:val="32"/>
          <w:szCs w:val="32"/>
        </w:rPr>
        <w:t>通过</w:t>
      </w:r>
      <w:r>
        <w:rPr>
          <w:rFonts w:ascii="仿宋" w:eastAsia="仿宋" w:hAnsi="仿宋" w:cs="Times New Roman" w:hint="eastAsia"/>
          <w:sz w:val="32"/>
          <w:szCs w:val="32"/>
        </w:rPr>
        <w:t>组织开展</w:t>
      </w:r>
      <w:r w:rsidRPr="00B556BC">
        <w:rPr>
          <w:rFonts w:ascii="仿宋" w:eastAsia="仿宋" w:hAnsi="仿宋" w:cs="Times New Roman"/>
          <w:sz w:val="32"/>
          <w:szCs w:val="32"/>
        </w:rPr>
        <w:t>文化</w:t>
      </w:r>
      <w:r>
        <w:rPr>
          <w:rFonts w:ascii="仿宋" w:eastAsia="仿宋" w:hAnsi="仿宋" w:cs="Times New Roman" w:hint="eastAsia"/>
          <w:sz w:val="32"/>
          <w:szCs w:val="32"/>
        </w:rPr>
        <w:t>活动</w:t>
      </w:r>
      <w:r w:rsidRPr="00B556BC">
        <w:rPr>
          <w:rFonts w:ascii="仿宋" w:eastAsia="仿宋" w:hAnsi="仿宋" w:cs="Times New Roman"/>
          <w:sz w:val="32"/>
          <w:szCs w:val="32"/>
        </w:rPr>
        <w:t>，推进文化和旅游发展，充分活跃我县基层文艺、文化生活，提升群众幸福生活指数。</w:t>
      </w:r>
    </w:p>
    <w:p w:rsidR="00D57EC8" w:rsidRDefault="00D57EC8">
      <w:pPr>
        <w:pStyle w:val="-0"/>
        <w:rPr>
          <w:rFonts w:ascii="仿宋" w:eastAsia="仿宋" w:hAnsi="仿宋" w:cs="Times New Roman"/>
          <w:sz w:val="32"/>
          <w:szCs w:val="32"/>
        </w:rPr>
      </w:pPr>
      <w:r>
        <w:rPr>
          <w:rFonts w:ascii="仿宋" w:eastAsia="仿宋" w:hAnsi="仿宋" w:cs="Times New Roman" w:hint="eastAsia"/>
          <w:sz w:val="32"/>
          <w:szCs w:val="32"/>
        </w:rPr>
        <w:t>3、辅导培训文艺团体与骨干</w:t>
      </w:r>
    </w:p>
    <w:p w:rsidR="00D57EC8" w:rsidRPr="00B556BC" w:rsidRDefault="00D57EC8" w:rsidP="00D57EC8">
      <w:pPr>
        <w:pStyle w:val="-0"/>
        <w:rPr>
          <w:rFonts w:ascii="仿宋" w:eastAsia="仿宋" w:hAnsi="仿宋" w:cs="Times New Roman"/>
          <w:sz w:val="32"/>
          <w:szCs w:val="32"/>
        </w:rPr>
      </w:pPr>
      <w:r w:rsidRPr="00B556BC">
        <w:rPr>
          <w:rFonts w:ascii="仿宋" w:eastAsia="仿宋" w:hAnsi="仿宋" w:cs="Times New Roman"/>
          <w:sz w:val="32"/>
          <w:szCs w:val="32"/>
        </w:rPr>
        <w:t>通过文艺培训，让普通百姓享受到党和政府文化惠民政策的同时，对文艺活动的参与率和满意度达到90%以上。提升大厂县文艺人才专业能力、文艺创作水平，内打造文艺品牌，丰富全县群众文化活动，提升全县群众文化素养。</w:t>
      </w:r>
    </w:p>
    <w:p w:rsidR="001234ED" w:rsidRDefault="00B61B0F">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（三）工作保障措施</w:t>
      </w:r>
    </w:p>
    <w:p w:rsidR="001234ED" w:rsidRPr="008E7605" w:rsidRDefault="00AC16CE" w:rsidP="008E7605">
      <w:pPr>
        <w:pStyle w:val="-0"/>
        <w:rPr>
          <w:rFonts w:ascii="仿宋" w:eastAsia="仿宋" w:hAnsi="仿宋" w:cs="Times New Roman"/>
          <w:sz w:val="32"/>
          <w:szCs w:val="32"/>
        </w:rPr>
      </w:pPr>
      <w:r w:rsidRPr="008E7605">
        <w:rPr>
          <w:rFonts w:ascii="仿宋" w:eastAsia="仿宋" w:hAnsi="仿宋" w:cs="Times New Roman" w:hint="eastAsia"/>
          <w:sz w:val="32"/>
          <w:szCs w:val="32"/>
        </w:rPr>
        <w:t>1、</w:t>
      </w:r>
      <w:r w:rsidR="00B61B0F" w:rsidRPr="008E7605">
        <w:rPr>
          <w:rFonts w:ascii="仿宋" w:eastAsia="仿宋" w:hAnsi="仿宋" w:cs="Times New Roman"/>
          <w:sz w:val="32"/>
          <w:szCs w:val="32"/>
        </w:rPr>
        <w:t>艺术创作。打造具有地域特色的文艺作品，繁荣发展大厂文化艺术事业;加强文化交流活动，宣传大厂文化新形象。</w:t>
      </w:r>
    </w:p>
    <w:p w:rsidR="001234ED" w:rsidRPr="008E7605" w:rsidRDefault="008E7605" w:rsidP="008E7605">
      <w:pPr>
        <w:pStyle w:val="-0"/>
        <w:rPr>
          <w:rFonts w:ascii="仿宋" w:eastAsia="仿宋" w:hAnsi="仿宋" w:cs="Times New Roman"/>
          <w:sz w:val="32"/>
          <w:szCs w:val="32"/>
        </w:rPr>
      </w:pPr>
      <w:r w:rsidRPr="008E7605">
        <w:rPr>
          <w:rFonts w:ascii="仿宋" w:eastAsia="仿宋" w:hAnsi="仿宋" w:cs="Times New Roman" w:hint="eastAsia"/>
          <w:sz w:val="32"/>
          <w:szCs w:val="32"/>
        </w:rPr>
        <w:t>2、</w:t>
      </w:r>
      <w:r w:rsidR="00B61B0F" w:rsidRPr="008E7605">
        <w:rPr>
          <w:rFonts w:ascii="仿宋" w:eastAsia="仿宋" w:hAnsi="仿宋" w:cs="Times New Roman"/>
          <w:sz w:val="32"/>
          <w:szCs w:val="32"/>
        </w:rPr>
        <w:t>文化遗产保护。加强文化遗产的保护与传承</w:t>
      </w:r>
      <w:r>
        <w:rPr>
          <w:rFonts w:ascii="仿宋" w:eastAsia="仿宋" w:hAnsi="仿宋" w:cs="Times New Roman" w:hint="eastAsia"/>
          <w:sz w:val="32"/>
          <w:szCs w:val="32"/>
        </w:rPr>
        <w:t>，</w:t>
      </w:r>
      <w:r w:rsidR="00B61B0F" w:rsidRPr="008E7605">
        <w:rPr>
          <w:rFonts w:ascii="仿宋" w:eastAsia="仿宋" w:hAnsi="仿宋" w:cs="Times New Roman"/>
          <w:sz w:val="32"/>
          <w:szCs w:val="32"/>
        </w:rPr>
        <w:t>加强非物质文化遗产保护。</w:t>
      </w:r>
    </w:p>
    <w:p w:rsidR="001234ED" w:rsidRPr="008E7605" w:rsidRDefault="008E7605" w:rsidP="008E7605">
      <w:pPr>
        <w:pStyle w:val="-0"/>
        <w:rPr>
          <w:rFonts w:ascii="仿宋" w:eastAsia="仿宋" w:hAnsi="仿宋" w:cs="Times New Roman"/>
          <w:sz w:val="32"/>
          <w:szCs w:val="32"/>
        </w:rPr>
      </w:pPr>
      <w:r>
        <w:rPr>
          <w:rFonts w:ascii="仿宋" w:eastAsia="仿宋" w:hAnsi="仿宋" w:cs="Times New Roman" w:hint="eastAsia"/>
          <w:sz w:val="32"/>
          <w:szCs w:val="32"/>
        </w:rPr>
        <w:lastRenderedPageBreak/>
        <w:t>3、</w:t>
      </w:r>
      <w:r w:rsidR="00B61B0F" w:rsidRPr="008E7605">
        <w:rPr>
          <w:rFonts w:ascii="仿宋" w:eastAsia="仿宋" w:hAnsi="仿宋" w:cs="Times New Roman"/>
          <w:sz w:val="32"/>
          <w:szCs w:val="32"/>
        </w:rPr>
        <w:t>财务管理保障措施。202</w:t>
      </w:r>
      <w:r w:rsidR="00B61B0F" w:rsidRPr="008E7605">
        <w:rPr>
          <w:rFonts w:ascii="仿宋" w:eastAsia="仿宋" w:hAnsi="仿宋" w:cs="Times New Roman" w:hint="eastAsia"/>
          <w:sz w:val="32"/>
          <w:szCs w:val="32"/>
        </w:rPr>
        <w:t>2</w:t>
      </w:r>
      <w:r w:rsidR="00B61B0F" w:rsidRPr="008E7605">
        <w:rPr>
          <w:rFonts w:ascii="仿宋" w:eastAsia="仿宋" w:hAnsi="仿宋" w:cs="Times New Roman"/>
          <w:sz w:val="32"/>
          <w:szCs w:val="32"/>
        </w:rPr>
        <w:t>年，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为统计事业的健康发展做出新的贡献。</w:t>
      </w:r>
    </w:p>
    <w:p w:rsidR="00554A71" w:rsidRDefault="00554A71" w:rsidP="00554A71">
      <w:pPr>
        <w:spacing w:line="584" w:lineRule="exact"/>
        <w:ind w:firstLineChars="200" w:firstLine="643"/>
        <w:rPr>
          <w:rFonts w:ascii="楷体" w:eastAsia="楷体" w:hAnsi="楷体" w:cs="Times New Roman" w:hint="eastAsia"/>
          <w:b/>
          <w:sz w:val="32"/>
          <w:szCs w:val="32"/>
        </w:rPr>
      </w:pPr>
    </w:p>
    <w:p w:rsidR="00554A71" w:rsidRPr="00554A71" w:rsidRDefault="00B61B0F" w:rsidP="00554A71">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（四）部门整体支出绩效指标</w:t>
      </w:r>
    </w:p>
    <w:tbl>
      <w:tblPr>
        <w:tblpPr w:leftFromText="180" w:rightFromText="180" w:vertAnchor="text" w:horzAnchor="page" w:tblpX="979" w:tblpY="134"/>
        <w:tblOverlap w:val="never"/>
        <w:tblW w:w="14742" w:type="dxa"/>
        <w:tblLayout w:type="fixed"/>
        <w:tblCellMar>
          <w:left w:w="0" w:type="dxa"/>
          <w:right w:w="0" w:type="dxa"/>
        </w:tblCellMar>
        <w:tblLook w:val="04A0"/>
      </w:tblPr>
      <w:tblGrid>
        <w:gridCol w:w="1785"/>
        <w:gridCol w:w="1362"/>
        <w:gridCol w:w="1518"/>
        <w:gridCol w:w="2875"/>
        <w:gridCol w:w="1950"/>
        <w:gridCol w:w="1185"/>
        <w:gridCol w:w="1065"/>
        <w:gridCol w:w="1607"/>
        <w:gridCol w:w="1395"/>
      </w:tblGrid>
      <w:tr w:rsidR="001234ED">
        <w:trPr>
          <w:trHeight w:val="353"/>
        </w:trPr>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一级指标</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b/>
                <w:color w:val="000000"/>
                <w:sz w:val="22"/>
              </w:rPr>
            </w:pPr>
            <w:r>
              <w:rPr>
                <w:rFonts w:ascii="宋体" w:hAnsi="宋体" w:cs="宋体" w:hint="eastAsia"/>
                <w:b/>
                <w:color w:val="000000"/>
                <w:kern w:val="0"/>
                <w:sz w:val="22"/>
              </w:rPr>
              <w:t>二级指标</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三级指标</w:t>
            </w:r>
          </w:p>
        </w:tc>
        <w:tc>
          <w:tcPr>
            <w:tcW w:w="2875" w:type="dxa"/>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kern w:val="0"/>
                <w:sz w:val="22"/>
              </w:rPr>
            </w:pPr>
            <w:r>
              <w:rPr>
                <w:rFonts w:ascii="宋体" w:hAnsi="宋体" w:cs="宋体" w:hint="eastAsia"/>
                <w:b/>
                <w:color w:val="000000"/>
                <w:kern w:val="0"/>
                <w:sz w:val="22"/>
              </w:rPr>
              <w:t>评（扣）分标准</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绩效指标描述（指标内容）</w:t>
            </w:r>
          </w:p>
        </w:tc>
        <w:tc>
          <w:tcPr>
            <w:tcW w:w="3857"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指标值</w:t>
            </w:r>
          </w:p>
        </w:tc>
        <w:tc>
          <w:tcPr>
            <w:tcW w:w="139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指标确定依据</w:t>
            </w:r>
          </w:p>
        </w:tc>
      </w:tr>
      <w:tr w:rsidR="001234ED">
        <w:trPr>
          <w:trHeight w:val="360"/>
        </w:trPr>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b/>
                <w:color w:val="000000"/>
                <w:sz w:val="22"/>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rPr>
                <w:rFonts w:ascii="宋体" w:hAnsi="宋体" w:cs="宋体"/>
                <w:b/>
                <w:color w:val="000000"/>
                <w:sz w:val="22"/>
              </w:rPr>
            </w:pPr>
          </w:p>
        </w:tc>
        <w:tc>
          <w:tcPr>
            <w:tcW w:w="151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b/>
                <w:color w:val="000000"/>
                <w:sz w:val="22"/>
              </w:rPr>
            </w:pPr>
          </w:p>
        </w:tc>
        <w:tc>
          <w:tcPr>
            <w:tcW w:w="2875" w:type="dxa"/>
            <w:vMerge/>
            <w:tcBorders>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widowControl/>
              <w:jc w:val="left"/>
              <w:textAlignment w:val="center"/>
              <w:rPr>
                <w:rFonts w:ascii="宋体" w:hAnsi="宋体" w:cs="宋体"/>
                <w:b/>
                <w:color w:val="000000"/>
                <w:sz w:val="22"/>
              </w:rPr>
            </w:pPr>
          </w:p>
        </w:tc>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b/>
                <w:color w:val="000000"/>
                <w:sz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符号</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值</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单位（文字描述）</w:t>
            </w:r>
          </w:p>
        </w:tc>
        <w:tc>
          <w:tcPr>
            <w:tcW w:w="139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b/>
                <w:color w:val="000000"/>
                <w:sz w:val="22"/>
              </w:rPr>
            </w:pPr>
          </w:p>
        </w:tc>
      </w:tr>
      <w:tr w:rsidR="001234ED">
        <w:trPr>
          <w:trHeight w:val="458"/>
        </w:trPr>
        <w:tc>
          <w:tcPr>
            <w:tcW w:w="1785"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产出指标</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2"/>
              </w:rPr>
            </w:pPr>
            <w:r>
              <w:rPr>
                <w:rFonts w:ascii="宋体" w:hAnsi="宋体" w:cs="宋体" w:hint="eastAsia"/>
                <w:color w:val="000000"/>
                <w:kern w:val="0"/>
                <w:sz w:val="22"/>
              </w:rPr>
              <w:t>数量指标</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举办活动场次</w:t>
            </w:r>
          </w:p>
        </w:tc>
        <w:tc>
          <w:tcPr>
            <w:tcW w:w="287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每次未完成数量，减数量分值5%</w:t>
            </w:r>
          </w:p>
        </w:tc>
        <w:tc>
          <w:tcPr>
            <w:tcW w:w="195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举办活动场次</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次</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实施方案</w:t>
            </w:r>
          </w:p>
        </w:tc>
      </w:tr>
      <w:tr w:rsidR="001234ED">
        <w:trPr>
          <w:trHeight w:val="458"/>
        </w:trPr>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b/>
                <w:color w:val="000000"/>
                <w:sz w:val="22"/>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2"/>
              </w:rPr>
            </w:pPr>
            <w:r>
              <w:rPr>
                <w:rFonts w:ascii="宋体" w:hAnsi="宋体" w:cs="宋体" w:hint="eastAsia"/>
                <w:color w:val="000000"/>
                <w:kern w:val="0"/>
                <w:sz w:val="22"/>
              </w:rPr>
              <w:t>质量指标</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群众文化活动参与率</w:t>
            </w:r>
          </w:p>
        </w:tc>
        <w:tc>
          <w:tcPr>
            <w:tcW w:w="287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每下降10%，</w:t>
            </w:r>
            <w:proofErr w:type="gramStart"/>
            <w:r>
              <w:rPr>
                <w:rFonts w:ascii="宋体" w:hAnsi="宋体" w:cs="宋体" w:hint="eastAsia"/>
                <w:color w:val="000000"/>
                <w:kern w:val="0"/>
                <w:sz w:val="18"/>
                <w:szCs w:val="18"/>
              </w:rPr>
              <w:t>减质量</w:t>
            </w:r>
            <w:proofErr w:type="gramEnd"/>
            <w:r>
              <w:rPr>
                <w:rFonts w:ascii="宋体" w:hAnsi="宋体" w:cs="宋体" w:hint="eastAsia"/>
                <w:color w:val="000000"/>
                <w:kern w:val="0"/>
                <w:sz w:val="18"/>
                <w:szCs w:val="18"/>
              </w:rPr>
              <w:t>分值10%</w:t>
            </w:r>
          </w:p>
        </w:tc>
        <w:tc>
          <w:tcPr>
            <w:tcW w:w="195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20"/>
                <w:szCs w:val="20"/>
              </w:rPr>
            </w:pPr>
            <w:r>
              <w:rPr>
                <w:rFonts w:ascii="宋体" w:hAnsi="宋体" w:cs="宋体" w:hint="eastAsia"/>
                <w:color w:val="000000"/>
                <w:kern w:val="0"/>
                <w:sz w:val="20"/>
                <w:szCs w:val="20"/>
              </w:rPr>
              <w:t>群众文化活动参与率</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2500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人次</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实施方案</w:t>
            </w:r>
          </w:p>
        </w:tc>
      </w:tr>
      <w:tr w:rsidR="001234ED">
        <w:trPr>
          <w:trHeight w:val="458"/>
        </w:trPr>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b/>
                <w:color w:val="000000"/>
                <w:sz w:val="22"/>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2"/>
              </w:rPr>
            </w:pPr>
            <w:r>
              <w:rPr>
                <w:rFonts w:ascii="宋体" w:hAnsi="宋体" w:cs="宋体" w:hint="eastAsia"/>
                <w:color w:val="000000"/>
                <w:kern w:val="0"/>
                <w:sz w:val="22"/>
              </w:rPr>
              <w:t>时效指标</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及时性</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20"/>
                <w:szCs w:val="20"/>
              </w:rPr>
            </w:pPr>
            <w:r>
              <w:rPr>
                <w:rStyle w:val="font41"/>
                <w:rFonts w:hint="default"/>
              </w:rPr>
              <w:t>未完</w:t>
            </w:r>
            <w:proofErr w:type="gramStart"/>
            <w:r>
              <w:rPr>
                <w:rStyle w:val="font41"/>
                <w:rFonts w:hint="default"/>
              </w:rPr>
              <w:t>成支付</w:t>
            </w:r>
            <w:proofErr w:type="gramEnd"/>
            <w:r>
              <w:rPr>
                <w:rStyle w:val="font41"/>
                <w:rFonts w:hint="default"/>
              </w:rPr>
              <w:t>时限，减时限分值10%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及时性</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文字描述</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color w:val="000000"/>
                <w:sz w:val="18"/>
                <w:szCs w:val="18"/>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及时</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实施方案</w:t>
            </w:r>
          </w:p>
        </w:tc>
      </w:tr>
      <w:tr w:rsidR="001234ED">
        <w:trPr>
          <w:trHeight w:val="458"/>
        </w:trPr>
        <w:tc>
          <w:tcPr>
            <w:tcW w:w="1785"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1234ED">
            <w:pPr>
              <w:jc w:val="center"/>
              <w:rPr>
                <w:rFonts w:ascii="宋体" w:hAnsi="宋体" w:cs="宋体"/>
                <w:b/>
                <w:color w:val="000000"/>
                <w:sz w:val="22"/>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2"/>
              </w:rPr>
            </w:pPr>
            <w:r>
              <w:rPr>
                <w:rFonts w:ascii="宋体" w:hAnsi="宋体" w:cs="宋体" w:hint="eastAsia"/>
                <w:color w:val="000000"/>
                <w:kern w:val="0"/>
                <w:sz w:val="22"/>
              </w:rPr>
              <w:t>成本指标</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预算控制数</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实际支出不超出预算且偏差不超过10%（含）得满分，否则不得分</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预算控制数</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万元</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测算明细</w:t>
            </w:r>
          </w:p>
        </w:tc>
      </w:tr>
      <w:tr w:rsidR="001234ED">
        <w:trPr>
          <w:trHeight w:val="458"/>
        </w:trPr>
        <w:tc>
          <w:tcPr>
            <w:tcW w:w="178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效益指标</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2"/>
              </w:rPr>
            </w:pPr>
            <w:r>
              <w:rPr>
                <w:rFonts w:ascii="宋体" w:hAnsi="宋体" w:cs="宋体" w:hint="eastAsia"/>
                <w:color w:val="000000"/>
                <w:kern w:val="0"/>
                <w:sz w:val="22"/>
              </w:rPr>
              <w:t>社会效益</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受益人口数量</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每降低1%，达标率降低10%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受益人口数量</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认可人数</w:t>
            </w:r>
          </w:p>
        </w:tc>
      </w:tr>
      <w:tr w:rsidR="001234ED">
        <w:trPr>
          <w:trHeight w:val="458"/>
        </w:trPr>
        <w:tc>
          <w:tcPr>
            <w:tcW w:w="17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34ED" w:rsidRDefault="00B61B0F">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可持续影响指标</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2"/>
              </w:rPr>
            </w:pPr>
            <w:r>
              <w:rPr>
                <w:rFonts w:ascii="宋体" w:hAnsi="宋体" w:cs="宋体" w:hint="eastAsia"/>
                <w:color w:val="000000"/>
                <w:kern w:val="0"/>
                <w:sz w:val="22"/>
              </w:rPr>
              <w:t>可持续影响</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影响期限</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持续演出1年（含）以上得满分，达不到1年不得分</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影响期限</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年</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实施方案</w:t>
            </w:r>
          </w:p>
        </w:tc>
      </w:tr>
      <w:tr w:rsidR="001234ED">
        <w:trPr>
          <w:trHeight w:val="435"/>
        </w:trPr>
        <w:tc>
          <w:tcPr>
            <w:tcW w:w="1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b/>
                <w:color w:val="000000"/>
                <w:sz w:val="22"/>
              </w:rPr>
            </w:pPr>
            <w:r>
              <w:rPr>
                <w:rFonts w:ascii="宋体" w:hAnsi="宋体" w:cs="宋体" w:hint="eastAsia"/>
                <w:b/>
                <w:color w:val="000000"/>
                <w:kern w:val="0"/>
                <w:sz w:val="22"/>
              </w:rPr>
              <w:t>满意度指标</w:t>
            </w:r>
          </w:p>
        </w:tc>
        <w:tc>
          <w:tcPr>
            <w:tcW w:w="13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2"/>
              </w:rPr>
            </w:pPr>
            <w:r>
              <w:rPr>
                <w:rFonts w:ascii="宋体" w:hAnsi="宋体" w:cs="宋体" w:hint="eastAsia"/>
                <w:color w:val="000000"/>
                <w:kern w:val="0"/>
                <w:sz w:val="22"/>
              </w:rPr>
              <w:t>满意度指标</w:t>
            </w:r>
          </w:p>
        </w:tc>
        <w:tc>
          <w:tcPr>
            <w:tcW w:w="151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服务对象满意度</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kern w:val="0"/>
                <w:sz w:val="20"/>
                <w:szCs w:val="20"/>
              </w:rPr>
            </w:pPr>
            <w:r>
              <w:rPr>
                <w:rFonts w:ascii="宋体" w:hAnsi="宋体" w:cs="宋体" w:hint="eastAsia"/>
                <w:color w:val="000000"/>
                <w:kern w:val="0"/>
                <w:sz w:val="18"/>
                <w:szCs w:val="18"/>
              </w:rPr>
              <w:t>每下降10%扣分值10%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20"/>
                <w:szCs w:val="20"/>
              </w:rPr>
            </w:pPr>
            <w:r>
              <w:rPr>
                <w:rFonts w:ascii="宋体" w:hAnsi="宋体" w:cs="宋体" w:hint="eastAsia"/>
                <w:color w:val="000000"/>
                <w:kern w:val="0"/>
                <w:sz w:val="20"/>
                <w:szCs w:val="20"/>
              </w:rPr>
              <w:t>服务对象满意度</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0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90</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234ED" w:rsidRDefault="00B61B0F">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调研数据</w:t>
            </w:r>
          </w:p>
        </w:tc>
      </w:tr>
    </w:tbl>
    <w:p w:rsidR="00554A71" w:rsidRDefault="00554A71" w:rsidP="00554A71">
      <w:pPr>
        <w:spacing w:line="584" w:lineRule="exact"/>
        <w:ind w:left="640"/>
        <w:rPr>
          <w:rFonts w:ascii="Times New Roman" w:eastAsia="黑体" w:hAnsi="Times New Roman" w:cs="Times New Roman" w:hint="eastAsia"/>
          <w:sz w:val="32"/>
          <w:szCs w:val="32"/>
        </w:rPr>
      </w:pPr>
    </w:p>
    <w:p w:rsidR="001234ED" w:rsidRDefault="00B61B0F">
      <w:pPr>
        <w:numPr>
          <w:ilvl w:val="0"/>
          <w:numId w:val="2"/>
        </w:num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资金绩效目标</w:t>
      </w:r>
    </w:p>
    <w:p w:rsidR="001234ED" w:rsidRDefault="00B61B0F">
      <w:pPr>
        <w:ind w:firstLine="560"/>
      </w:pPr>
      <w:r>
        <w:rPr>
          <w:rFonts w:ascii="方正仿宋_GBK" w:eastAsia="方正仿宋_GBK" w:hAnsi="方正仿宋_GBK" w:cs="方正仿宋_GBK"/>
          <w:b/>
          <w:color w:val="000000"/>
          <w:sz w:val="28"/>
        </w:rPr>
        <w:t>1、文化馆免费开放县级配套资金绩效目标表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234ED">
        <w:trPr>
          <w:trHeight w:val="397"/>
          <w:jc w:val="center"/>
        </w:trPr>
        <w:tc>
          <w:tcPr>
            <w:tcW w:w="1417" w:type="dxa"/>
            <w:tcBorders>
              <w:bottom w:val="single" w:sz="6" w:space="0" w:color="FFFFFF"/>
            </w:tcBorders>
            <w:vAlign w:val="center"/>
          </w:tcPr>
          <w:p w:rsidR="001234ED" w:rsidRDefault="00B61B0F">
            <w:pPr>
              <w:pStyle w:val="11"/>
            </w:pPr>
            <w:r>
              <w:lastRenderedPageBreak/>
              <w:t>绩效目标</w:t>
            </w:r>
          </w:p>
        </w:tc>
        <w:tc>
          <w:tcPr>
            <w:tcW w:w="12756" w:type="dxa"/>
            <w:tcBorders>
              <w:bottom w:val="single" w:sz="6" w:space="0" w:color="FFFFFF"/>
            </w:tcBorders>
            <w:vAlign w:val="center"/>
          </w:tcPr>
          <w:p w:rsidR="001234ED" w:rsidRDefault="00B61B0F">
            <w:pPr>
              <w:pStyle w:val="20"/>
            </w:pPr>
            <w:r>
              <w:t>1.通过开展本项目确保了文化馆免费开放的顺利实施免费开放活动</w:t>
            </w:r>
          </w:p>
        </w:tc>
      </w:tr>
    </w:tbl>
    <w:p w:rsidR="001234ED" w:rsidRDefault="001234ED">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234ED">
        <w:trPr>
          <w:trHeight w:val="397"/>
          <w:tblHeader/>
          <w:jc w:val="center"/>
        </w:trPr>
        <w:tc>
          <w:tcPr>
            <w:tcW w:w="1417" w:type="dxa"/>
            <w:vAlign w:val="center"/>
          </w:tcPr>
          <w:p w:rsidR="001234ED" w:rsidRDefault="00B61B0F">
            <w:pPr>
              <w:pStyle w:val="11"/>
            </w:pPr>
            <w:r>
              <w:t>一级指标</w:t>
            </w:r>
          </w:p>
        </w:tc>
        <w:tc>
          <w:tcPr>
            <w:tcW w:w="2268" w:type="dxa"/>
            <w:vAlign w:val="center"/>
          </w:tcPr>
          <w:p w:rsidR="001234ED" w:rsidRDefault="00B61B0F">
            <w:pPr>
              <w:pStyle w:val="11"/>
            </w:pPr>
            <w:r>
              <w:t>二级指标</w:t>
            </w:r>
          </w:p>
        </w:tc>
        <w:tc>
          <w:tcPr>
            <w:tcW w:w="2835" w:type="dxa"/>
            <w:vAlign w:val="center"/>
          </w:tcPr>
          <w:p w:rsidR="001234ED" w:rsidRDefault="00B61B0F">
            <w:pPr>
              <w:pStyle w:val="11"/>
            </w:pPr>
            <w:r>
              <w:t>三级指标</w:t>
            </w:r>
          </w:p>
        </w:tc>
        <w:tc>
          <w:tcPr>
            <w:tcW w:w="2835" w:type="dxa"/>
            <w:vAlign w:val="center"/>
          </w:tcPr>
          <w:p w:rsidR="001234ED" w:rsidRDefault="00B61B0F">
            <w:pPr>
              <w:pStyle w:val="11"/>
            </w:pPr>
            <w:r>
              <w:t>绩效指标描述</w:t>
            </w:r>
          </w:p>
        </w:tc>
        <w:tc>
          <w:tcPr>
            <w:tcW w:w="2551" w:type="dxa"/>
            <w:vAlign w:val="center"/>
          </w:tcPr>
          <w:p w:rsidR="001234ED" w:rsidRDefault="00B61B0F">
            <w:pPr>
              <w:pStyle w:val="11"/>
            </w:pPr>
            <w:r>
              <w:t>指标值</w:t>
            </w:r>
          </w:p>
        </w:tc>
        <w:tc>
          <w:tcPr>
            <w:tcW w:w="2268" w:type="dxa"/>
            <w:vAlign w:val="center"/>
          </w:tcPr>
          <w:p w:rsidR="001234ED" w:rsidRDefault="00B61B0F">
            <w:pPr>
              <w:pStyle w:val="11"/>
            </w:pPr>
            <w:r>
              <w:t>指标值确定依据</w:t>
            </w:r>
          </w:p>
        </w:tc>
      </w:tr>
      <w:tr w:rsidR="001234ED">
        <w:trPr>
          <w:trHeight w:val="397"/>
          <w:jc w:val="center"/>
        </w:trPr>
        <w:tc>
          <w:tcPr>
            <w:tcW w:w="1417" w:type="dxa"/>
            <w:vMerge w:val="restart"/>
            <w:vAlign w:val="center"/>
          </w:tcPr>
          <w:p w:rsidR="001234ED" w:rsidRDefault="00B61B0F">
            <w:pPr>
              <w:pStyle w:val="3"/>
            </w:pPr>
            <w:r>
              <w:t>产出指标</w:t>
            </w:r>
          </w:p>
        </w:tc>
        <w:tc>
          <w:tcPr>
            <w:tcW w:w="2268" w:type="dxa"/>
            <w:vAlign w:val="center"/>
          </w:tcPr>
          <w:p w:rsidR="001234ED" w:rsidRDefault="00B61B0F">
            <w:pPr>
              <w:pStyle w:val="20"/>
            </w:pPr>
            <w:r>
              <w:t>数量指标</w:t>
            </w:r>
          </w:p>
        </w:tc>
        <w:tc>
          <w:tcPr>
            <w:tcW w:w="2835" w:type="dxa"/>
            <w:vAlign w:val="center"/>
          </w:tcPr>
          <w:p w:rsidR="001234ED" w:rsidRDefault="00B61B0F">
            <w:pPr>
              <w:pStyle w:val="20"/>
            </w:pPr>
            <w:r>
              <w:t>举办活动场次</w:t>
            </w:r>
          </w:p>
        </w:tc>
        <w:tc>
          <w:tcPr>
            <w:tcW w:w="2835" w:type="dxa"/>
            <w:vAlign w:val="center"/>
          </w:tcPr>
          <w:p w:rsidR="001234ED" w:rsidRDefault="00B61B0F">
            <w:pPr>
              <w:pStyle w:val="20"/>
            </w:pPr>
            <w:r>
              <w:t>举办活动场次</w:t>
            </w:r>
          </w:p>
        </w:tc>
        <w:tc>
          <w:tcPr>
            <w:tcW w:w="2551" w:type="dxa"/>
            <w:vAlign w:val="center"/>
          </w:tcPr>
          <w:p w:rsidR="001234ED" w:rsidRDefault="00B61B0F">
            <w:pPr>
              <w:pStyle w:val="20"/>
            </w:pPr>
            <w:r>
              <w:t>≥30次</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质量指标</w:t>
            </w:r>
          </w:p>
        </w:tc>
        <w:tc>
          <w:tcPr>
            <w:tcW w:w="2835" w:type="dxa"/>
            <w:vAlign w:val="center"/>
          </w:tcPr>
          <w:p w:rsidR="001234ED" w:rsidRDefault="00B61B0F">
            <w:pPr>
              <w:pStyle w:val="20"/>
            </w:pPr>
            <w:r>
              <w:t>群众文化活动参与率</w:t>
            </w:r>
          </w:p>
        </w:tc>
        <w:tc>
          <w:tcPr>
            <w:tcW w:w="2835" w:type="dxa"/>
            <w:vAlign w:val="center"/>
          </w:tcPr>
          <w:p w:rsidR="001234ED" w:rsidRDefault="00B61B0F">
            <w:pPr>
              <w:pStyle w:val="20"/>
            </w:pPr>
            <w:r>
              <w:t>群众文化活动参与率</w:t>
            </w:r>
          </w:p>
        </w:tc>
        <w:tc>
          <w:tcPr>
            <w:tcW w:w="2551" w:type="dxa"/>
            <w:vAlign w:val="center"/>
          </w:tcPr>
          <w:p w:rsidR="001234ED" w:rsidRDefault="00B61B0F">
            <w:pPr>
              <w:pStyle w:val="20"/>
            </w:pPr>
            <w:r>
              <w:t>≥2500人次</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时效指标</w:t>
            </w:r>
          </w:p>
        </w:tc>
        <w:tc>
          <w:tcPr>
            <w:tcW w:w="2835" w:type="dxa"/>
            <w:vAlign w:val="center"/>
          </w:tcPr>
          <w:p w:rsidR="001234ED" w:rsidRDefault="00B61B0F">
            <w:pPr>
              <w:pStyle w:val="20"/>
            </w:pPr>
            <w:r>
              <w:t>及时性</w:t>
            </w:r>
          </w:p>
        </w:tc>
        <w:tc>
          <w:tcPr>
            <w:tcW w:w="2835" w:type="dxa"/>
            <w:vAlign w:val="center"/>
          </w:tcPr>
          <w:p w:rsidR="001234ED" w:rsidRDefault="00B61B0F">
            <w:pPr>
              <w:pStyle w:val="20"/>
            </w:pPr>
            <w:r>
              <w:t>及时性</w:t>
            </w:r>
          </w:p>
        </w:tc>
        <w:tc>
          <w:tcPr>
            <w:tcW w:w="2551" w:type="dxa"/>
            <w:vAlign w:val="center"/>
          </w:tcPr>
          <w:p w:rsidR="001234ED" w:rsidRDefault="00B61B0F">
            <w:pPr>
              <w:pStyle w:val="20"/>
            </w:pPr>
            <w:r>
              <w:t>及时</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成本指标</w:t>
            </w:r>
          </w:p>
        </w:tc>
        <w:tc>
          <w:tcPr>
            <w:tcW w:w="2835" w:type="dxa"/>
            <w:vAlign w:val="center"/>
          </w:tcPr>
          <w:p w:rsidR="001234ED" w:rsidRDefault="00B61B0F">
            <w:pPr>
              <w:pStyle w:val="20"/>
            </w:pPr>
            <w:r>
              <w:t>预算控制数</w:t>
            </w:r>
          </w:p>
        </w:tc>
        <w:tc>
          <w:tcPr>
            <w:tcW w:w="2835" w:type="dxa"/>
            <w:vAlign w:val="center"/>
          </w:tcPr>
          <w:p w:rsidR="001234ED" w:rsidRDefault="00B61B0F">
            <w:pPr>
              <w:pStyle w:val="20"/>
            </w:pPr>
            <w:r>
              <w:t>预算控制数</w:t>
            </w:r>
          </w:p>
        </w:tc>
        <w:tc>
          <w:tcPr>
            <w:tcW w:w="2551" w:type="dxa"/>
            <w:vAlign w:val="center"/>
          </w:tcPr>
          <w:p w:rsidR="001234ED" w:rsidRDefault="00B61B0F">
            <w:pPr>
              <w:pStyle w:val="20"/>
            </w:pPr>
            <w:r>
              <w:t>≤6万元</w:t>
            </w:r>
          </w:p>
        </w:tc>
        <w:tc>
          <w:tcPr>
            <w:tcW w:w="2268" w:type="dxa"/>
            <w:vAlign w:val="center"/>
          </w:tcPr>
          <w:p w:rsidR="001234ED" w:rsidRDefault="00B61B0F">
            <w:pPr>
              <w:pStyle w:val="20"/>
            </w:pPr>
            <w:r>
              <w:t>测算明细</w:t>
            </w:r>
          </w:p>
        </w:tc>
      </w:tr>
      <w:tr w:rsidR="001234ED">
        <w:trPr>
          <w:trHeight w:val="397"/>
          <w:jc w:val="center"/>
        </w:trPr>
        <w:tc>
          <w:tcPr>
            <w:tcW w:w="1417" w:type="dxa"/>
            <w:vMerge w:val="restart"/>
            <w:vAlign w:val="center"/>
          </w:tcPr>
          <w:p w:rsidR="001234ED" w:rsidRDefault="00B61B0F">
            <w:pPr>
              <w:pStyle w:val="3"/>
            </w:pPr>
            <w:r>
              <w:t>效益指标</w:t>
            </w:r>
          </w:p>
        </w:tc>
        <w:tc>
          <w:tcPr>
            <w:tcW w:w="2268" w:type="dxa"/>
            <w:vAlign w:val="center"/>
          </w:tcPr>
          <w:p w:rsidR="001234ED" w:rsidRDefault="00B61B0F">
            <w:pPr>
              <w:pStyle w:val="20"/>
            </w:pPr>
            <w:r>
              <w:t>社会效益指标</w:t>
            </w:r>
          </w:p>
        </w:tc>
        <w:tc>
          <w:tcPr>
            <w:tcW w:w="2835" w:type="dxa"/>
            <w:vAlign w:val="center"/>
          </w:tcPr>
          <w:p w:rsidR="001234ED" w:rsidRDefault="00B61B0F">
            <w:pPr>
              <w:pStyle w:val="20"/>
            </w:pPr>
            <w:r>
              <w:t>受益人口比例（%）</w:t>
            </w:r>
          </w:p>
        </w:tc>
        <w:tc>
          <w:tcPr>
            <w:tcW w:w="2835" w:type="dxa"/>
            <w:vAlign w:val="center"/>
          </w:tcPr>
          <w:p w:rsidR="001234ED" w:rsidRDefault="00B61B0F">
            <w:pPr>
              <w:pStyle w:val="20"/>
            </w:pPr>
            <w:r>
              <w:t>受益人口比例（%）</w:t>
            </w:r>
          </w:p>
        </w:tc>
        <w:tc>
          <w:tcPr>
            <w:tcW w:w="2551" w:type="dxa"/>
            <w:vAlign w:val="center"/>
          </w:tcPr>
          <w:p w:rsidR="001234ED" w:rsidRDefault="00B61B0F">
            <w:pPr>
              <w:pStyle w:val="20"/>
            </w:pPr>
            <w:r>
              <w:t>≥47%</w:t>
            </w:r>
          </w:p>
        </w:tc>
        <w:tc>
          <w:tcPr>
            <w:tcW w:w="2268" w:type="dxa"/>
            <w:vAlign w:val="center"/>
          </w:tcPr>
          <w:p w:rsidR="001234ED" w:rsidRDefault="00B61B0F">
            <w:pPr>
              <w:pStyle w:val="20"/>
            </w:pPr>
            <w:r>
              <w:t>认可人数</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可持续影响指标</w:t>
            </w:r>
          </w:p>
        </w:tc>
        <w:tc>
          <w:tcPr>
            <w:tcW w:w="2835" w:type="dxa"/>
            <w:vAlign w:val="center"/>
          </w:tcPr>
          <w:p w:rsidR="001234ED" w:rsidRDefault="00B61B0F">
            <w:pPr>
              <w:pStyle w:val="20"/>
            </w:pPr>
            <w:r>
              <w:t>影响期限</w:t>
            </w:r>
          </w:p>
        </w:tc>
        <w:tc>
          <w:tcPr>
            <w:tcW w:w="2835" w:type="dxa"/>
            <w:vAlign w:val="center"/>
          </w:tcPr>
          <w:p w:rsidR="001234ED" w:rsidRDefault="00B61B0F">
            <w:pPr>
              <w:pStyle w:val="20"/>
            </w:pPr>
            <w:r>
              <w:t>影响期限</w:t>
            </w:r>
          </w:p>
        </w:tc>
        <w:tc>
          <w:tcPr>
            <w:tcW w:w="2551" w:type="dxa"/>
            <w:vAlign w:val="center"/>
          </w:tcPr>
          <w:p w:rsidR="001234ED" w:rsidRDefault="00B61B0F">
            <w:pPr>
              <w:pStyle w:val="20"/>
            </w:pPr>
            <w:r>
              <w:t>≥1年</w:t>
            </w:r>
          </w:p>
        </w:tc>
        <w:tc>
          <w:tcPr>
            <w:tcW w:w="2268" w:type="dxa"/>
            <w:vAlign w:val="center"/>
          </w:tcPr>
          <w:p w:rsidR="001234ED" w:rsidRDefault="00B61B0F">
            <w:pPr>
              <w:pStyle w:val="20"/>
            </w:pPr>
            <w:r>
              <w:t>实施方案</w:t>
            </w:r>
          </w:p>
        </w:tc>
      </w:tr>
      <w:tr w:rsidR="001234ED">
        <w:trPr>
          <w:trHeight w:val="397"/>
          <w:jc w:val="center"/>
        </w:trPr>
        <w:tc>
          <w:tcPr>
            <w:tcW w:w="1417" w:type="dxa"/>
            <w:vAlign w:val="center"/>
          </w:tcPr>
          <w:p w:rsidR="001234ED" w:rsidRDefault="00B61B0F">
            <w:pPr>
              <w:pStyle w:val="3"/>
            </w:pPr>
            <w:r>
              <w:t>满意度指标</w:t>
            </w:r>
          </w:p>
        </w:tc>
        <w:tc>
          <w:tcPr>
            <w:tcW w:w="2268" w:type="dxa"/>
            <w:vAlign w:val="center"/>
          </w:tcPr>
          <w:p w:rsidR="001234ED" w:rsidRDefault="00B61B0F">
            <w:pPr>
              <w:pStyle w:val="20"/>
            </w:pPr>
            <w:r>
              <w:t>服务对象满意度指标</w:t>
            </w:r>
          </w:p>
        </w:tc>
        <w:tc>
          <w:tcPr>
            <w:tcW w:w="2835" w:type="dxa"/>
            <w:vAlign w:val="center"/>
          </w:tcPr>
          <w:p w:rsidR="001234ED" w:rsidRDefault="00B61B0F">
            <w:pPr>
              <w:pStyle w:val="20"/>
            </w:pPr>
            <w:r>
              <w:t>服务对象的满意度</w:t>
            </w:r>
          </w:p>
        </w:tc>
        <w:tc>
          <w:tcPr>
            <w:tcW w:w="2835" w:type="dxa"/>
            <w:vAlign w:val="center"/>
          </w:tcPr>
          <w:p w:rsidR="001234ED" w:rsidRDefault="00B61B0F">
            <w:pPr>
              <w:pStyle w:val="20"/>
            </w:pPr>
            <w:r>
              <w:t>服务对象的满意度</w:t>
            </w:r>
          </w:p>
        </w:tc>
        <w:tc>
          <w:tcPr>
            <w:tcW w:w="2551" w:type="dxa"/>
            <w:vAlign w:val="center"/>
          </w:tcPr>
          <w:p w:rsidR="001234ED" w:rsidRDefault="00B61B0F">
            <w:pPr>
              <w:pStyle w:val="20"/>
            </w:pPr>
            <w:r>
              <w:t>≥90%</w:t>
            </w:r>
          </w:p>
        </w:tc>
        <w:tc>
          <w:tcPr>
            <w:tcW w:w="2268" w:type="dxa"/>
            <w:vAlign w:val="center"/>
          </w:tcPr>
          <w:p w:rsidR="001234ED" w:rsidRDefault="00B61B0F">
            <w:pPr>
              <w:pStyle w:val="20"/>
            </w:pPr>
            <w:r>
              <w:t>调研数据</w:t>
            </w:r>
          </w:p>
        </w:tc>
      </w:tr>
    </w:tbl>
    <w:p w:rsidR="001234ED" w:rsidRDefault="001234ED">
      <w:pPr>
        <w:ind w:firstLine="560"/>
        <w:rPr>
          <w:rFonts w:ascii="方正仿宋_GBK" w:eastAsia="方正仿宋_GBK" w:hAnsi="方正仿宋_GBK" w:cs="方正仿宋_GBK"/>
          <w:b/>
          <w:color w:val="000000"/>
          <w:sz w:val="28"/>
        </w:rPr>
      </w:pPr>
    </w:p>
    <w:p w:rsidR="001234ED" w:rsidRDefault="00B61B0F">
      <w:pPr>
        <w:ind w:firstLine="560"/>
      </w:pPr>
      <w:r>
        <w:rPr>
          <w:rFonts w:ascii="方正仿宋_GBK" w:eastAsia="方正仿宋_GBK" w:hAnsi="方正仿宋_GBK" w:cs="方正仿宋_GBK"/>
          <w:b/>
          <w:color w:val="000000"/>
          <w:sz w:val="28"/>
        </w:rPr>
        <w:t>2、关于提前下达2022年省级“三馆一站”免费开放补助资金的通知-冀财教【2021】155号绩效目标表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234ED">
        <w:trPr>
          <w:trHeight w:val="397"/>
          <w:jc w:val="center"/>
        </w:trPr>
        <w:tc>
          <w:tcPr>
            <w:tcW w:w="1417" w:type="dxa"/>
            <w:tcBorders>
              <w:bottom w:val="single" w:sz="6" w:space="0" w:color="FFFFFF"/>
            </w:tcBorders>
            <w:vAlign w:val="center"/>
          </w:tcPr>
          <w:p w:rsidR="001234ED" w:rsidRDefault="00B61B0F">
            <w:pPr>
              <w:pStyle w:val="11"/>
            </w:pPr>
            <w:r>
              <w:t>绩效目标</w:t>
            </w:r>
          </w:p>
        </w:tc>
        <w:tc>
          <w:tcPr>
            <w:tcW w:w="12756" w:type="dxa"/>
            <w:tcBorders>
              <w:bottom w:val="single" w:sz="6" w:space="0" w:color="FFFFFF"/>
            </w:tcBorders>
            <w:vAlign w:val="center"/>
          </w:tcPr>
          <w:p w:rsidR="001234ED" w:rsidRDefault="00B61B0F">
            <w:pPr>
              <w:pStyle w:val="20"/>
            </w:pPr>
            <w:r>
              <w:t>1.通过开展本项目确保了文化馆免费开放的顺利实施免费开放活动</w:t>
            </w:r>
          </w:p>
        </w:tc>
      </w:tr>
    </w:tbl>
    <w:p w:rsidR="001234ED" w:rsidRDefault="001234ED">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234ED">
        <w:trPr>
          <w:trHeight w:val="397"/>
          <w:tblHeader/>
          <w:jc w:val="center"/>
        </w:trPr>
        <w:tc>
          <w:tcPr>
            <w:tcW w:w="1417" w:type="dxa"/>
            <w:vAlign w:val="center"/>
          </w:tcPr>
          <w:p w:rsidR="001234ED" w:rsidRDefault="00B61B0F">
            <w:pPr>
              <w:pStyle w:val="11"/>
            </w:pPr>
            <w:r>
              <w:t>一级指标</w:t>
            </w:r>
          </w:p>
        </w:tc>
        <w:tc>
          <w:tcPr>
            <w:tcW w:w="2268" w:type="dxa"/>
            <w:vAlign w:val="center"/>
          </w:tcPr>
          <w:p w:rsidR="001234ED" w:rsidRDefault="00B61B0F">
            <w:pPr>
              <w:pStyle w:val="11"/>
            </w:pPr>
            <w:r>
              <w:t>二级指标</w:t>
            </w:r>
          </w:p>
        </w:tc>
        <w:tc>
          <w:tcPr>
            <w:tcW w:w="2835" w:type="dxa"/>
            <w:vAlign w:val="center"/>
          </w:tcPr>
          <w:p w:rsidR="001234ED" w:rsidRDefault="00B61B0F">
            <w:pPr>
              <w:pStyle w:val="11"/>
            </w:pPr>
            <w:r>
              <w:t>三级指标</w:t>
            </w:r>
          </w:p>
        </w:tc>
        <w:tc>
          <w:tcPr>
            <w:tcW w:w="2835" w:type="dxa"/>
            <w:vAlign w:val="center"/>
          </w:tcPr>
          <w:p w:rsidR="001234ED" w:rsidRDefault="00B61B0F">
            <w:pPr>
              <w:pStyle w:val="11"/>
            </w:pPr>
            <w:r>
              <w:t>绩效指标描述</w:t>
            </w:r>
          </w:p>
        </w:tc>
        <w:tc>
          <w:tcPr>
            <w:tcW w:w="2551" w:type="dxa"/>
            <w:vAlign w:val="center"/>
          </w:tcPr>
          <w:p w:rsidR="001234ED" w:rsidRDefault="00B61B0F">
            <w:pPr>
              <w:pStyle w:val="11"/>
            </w:pPr>
            <w:r>
              <w:t>指标值</w:t>
            </w:r>
          </w:p>
        </w:tc>
        <w:tc>
          <w:tcPr>
            <w:tcW w:w="2268" w:type="dxa"/>
            <w:vAlign w:val="center"/>
          </w:tcPr>
          <w:p w:rsidR="001234ED" w:rsidRDefault="00B61B0F">
            <w:pPr>
              <w:pStyle w:val="11"/>
            </w:pPr>
            <w:r>
              <w:t>指标值确定依据</w:t>
            </w:r>
          </w:p>
        </w:tc>
      </w:tr>
      <w:tr w:rsidR="001234ED">
        <w:trPr>
          <w:trHeight w:val="397"/>
          <w:jc w:val="center"/>
        </w:trPr>
        <w:tc>
          <w:tcPr>
            <w:tcW w:w="1417" w:type="dxa"/>
            <w:vMerge w:val="restart"/>
            <w:vAlign w:val="center"/>
          </w:tcPr>
          <w:p w:rsidR="001234ED" w:rsidRDefault="00B61B0F">
            <w:pPr>
              <w:pStyle w:val="3"/>
            </w:pPr>
            <w:r>
              <w:t>产出指标</w:t>
            </w:r>
          </w:p>
        </w:tc>
        <w:tc>
          <w:tcPr>
            <w:tcW w:w="2268" w:type="dxa"/>
            <w:vAlign w:val="center"/>
          </w:tcPr>
          <w:p w:rsidR="001234ED" w:rsidRDefault="00B61B0F">
            <w:pPr>
              <w:pStyle w:val="20"/>
            </w:pPr>
            <w:r>
              <w:t>数量指标</w:t>
            </w:r>
          </w:p>
        </w:tc>
        <w:tc>
          <w:tcPr>
            <w:tcW w:w="2835" w:type="dxa"/>
            <w:vAlign w:val="center"/>
          </w:tcPr>
          <w:p w:rsidR="001234ED" w:rsidRDefault="00B61B0F">
            <w:pPr>
              <w:pStyle w:val="20"/>
            </w:pPr>
            <w:r>
              <w:t>举办活动场次</w:t>
            </w:r>
          </w:p>
        </w:tc>
        <w:tc>
          <w:tcPr>
            <w:tcW w:w="2835" w:type="dxa"/>
            <w:vAlign w:val="center"/>
          </w:tcPr>
          <w:p w:rsidR="001234ED" w:rsidRDefault="00B61B0F">
            <w:pPr>
              <w:pStyle w:val="20"/>
            </w:pPr>
            <w:r>
              <w:t>举办活动场次</w:t>
            </w:r>
          </w:p>
        </w:tc>
        <w:tc>
          <w:tcPr>
            <w:tcW w:w="2551" w:type="dxa"/>
            <w:vAlign w:val="center"/>
          </w:tcPr>
          <w:p w:rsidR="001234ED" w:rsidRDefault="00B61B0F">
            <w:pPr>
              <w:pStyle w:val="20"/>
            </w:pPr>
            <w:r>
              <w:t>≥50次</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质量指标</w:t>
            </w:r>
          </w:p>
        </w:tc>
        <w:tc>
          <w:tcPr>
            <w:tcW w:w="2835" w:type="dxa"/>
            <w:vAlign w:val="center"/>
          </w:tcPr>
          <w:p w:rsidR="001234ED" w:rsidRDefault="00B61B0F">
            <w:pPr>
              <w:pStyle w:val="20"/>
            </w:pPr>
            <w:r>
              <w:t>群众文化活动参与率</w:t>
            </w:r>
          </w:p>
        </w:tc>
        <w:tc>
          <w:tcPr>
            <w:tcW w:w="2835" w:type="dxa"/>
            <w:vAlign w:val="center"/>
          </w:tcPr>
          <w:p w:rsidR="001234ED" w:rsidRDefault="00B61B0F">
            <w:pPr>
              <w:pStyle w:val="20"/>
            </w:pPr>
            <w:r>
              <w:t>群众文化活动参与率</w:t>
            </w:r>
          </w:p>
        </w:tc>
        <w:tc>
          <w:tcPr>
            <w:tcW w:w="2551" w:type="dxa"/>
            <w:vAlign w:val="center"/>
          </w:tcPr>
          <w:p w:rsidR="001234ED" w:rsidRDefault="00B61B0F">
            <w:pPr>
              <w:pStyle w:val="20"/>
            </w:pPr>
            <w:r>
              <w:t>≥2500人次</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时效指标</w:t>
            </w:r>
          </w:p>
        </w:tc>
        <w:tc>
          <w:tcPr>
            <w:tcW w:w="2835" w:type="dxa"/>
            <w:vAlign w:val="center"/>
          </w:tcPr>
          <w:p w:rsidR="001234ED" w:rsidRDefault="00B61B0F">
            <w:pPr>
              <w:pStyle w:val="20"/>
            </w:pPr>
            <w:r>
              <w:t>及时性</w:t>
            </w:r>
          </w:p>
        </w:tc>
        <w:tc>
          <w:tcPr>
            <w:tcW w:w="2835" w:type="dxa"/>
            <w:vAlign w:val="center"/>
          </w:tcPr>
          <w:p w:rsidR="001234ED" w:rsidRDefault="00B61B0F">
            <w:pPr>
              <w:pStyle w:val="20"/>
            </w:pPr>
            <w:r>
              <w:t>及时性</w:t>
            </w:r>
          </w:p>
        </w:tc>
        <w:tc>
          <w:tcPr>
            <w:tcW w:w="2551" w:type="dxa"/>
            <w:vAlign w:val="center"/>
          </w:tcPr>
          <w:p w:rsidR="001234ED" w:rsidRDefault="00B61B0F">
            <w:pPr>
              <w:pStyle w:val="20"/>
            </w:pPr>
            <w:r>
              <w:t>及时</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成本指标</w:t>
            </w:r>
          </w:p>
        </w:tc>
        <w:tc>
          <w:tcPr>
            <w:tcW w:w="2835" w:type="dxa"/>
            <w:vAlign w:val="center"/>
          </w:tcPr>
          <w:p w:rsidR="001234ED" w:rsidRDefault="00B61B0F">
            <w:pPr>
              <w:pStyle w:val="20"/>
            </w:pPr>
            <w:r>
              <w:t>预算控制数</w:t>
            </w:r>
          </w:p>
        </w:tc>
        <w:tc>
          <w:tcPr>
            <w:tcW w:w="2835" w:type="dxa"/>
            <w:vAlign w:val="center"/>
          </w:tcPr>
          <w:p w:rsidR="001234ED" w:rsidRDefault="00B61B0F">
            <w:pPr>
              <w:pStyle w:val="20"/>
            </w:pPr>
            <w:r>
              <w:t>预算控制数</w:t>
            </w:r>
          </w:p>
        </w:tc>
        <w:tc>
          <w:tcPr>
            <w:tcW w:w="2551" w:type="dxa"/>
            <w:vAlign w:val="center"/>
          </w:tcPr>
          <w:p w:rsidR="001234ED" w:rsidRDefault="00B61B0F">
            <w:pPr>
              <w:pStyle w:val="20"/>
            </w:pPr>
            <w:r>
              <w:t>≤2万元</w:t>
            </w:r>
          </w:p>
        </w:tc>
        <w:tc>
          <w:tcPr>
            <w:tcW w:w="2268" w:type="dxa"/>
            <w:vAlign w:val="center"/>
          </w:tcPr>
          <w:p w:rsidR="001234ED" w:rsidRDefault="00B61B0F">
            <w:pPr>
              <w:pStyle w:val="20"/>
            </w:pPr>
            <w:r>
              <w:t>测算明细</w:t>
            </w:r>
          </w:p>
        </w:tc>
      </w:tr>
      <w:tr w:rsidR="001234ED">
        <w:trPr>
          <w:trHeight w:val="397"/>
          <w:jc w:val="center"/>
        </w:trPr>
        <w:tc>
          <w:tcPr>
            <w:tcW w:w="1417" w:type="dxa"/>
            <w:vMerge w:val="restart"/>
            <w:vAlign w:val="center"/>
          </w:tcPr>
          <w:p w:rsidR="001234ED" w:rsidRDefault="00B61B0F">
            <w:pPr>
              <w:pStyle w:val="3"/>
            </w:pPr>
            <w:r>
              <w:t>效益指标</w:t>
            </w:r>
          </w:p>
        </w:tc>
        <w:tc>
          <w:tcPr>
            <w:tcW w:w="2268" w:type="dxa"/>
            <w:vAlign w:val="center"/>
          </w:tcPr>
          <w:p w:rsidR="001234ED" w:rsidRDefault="00B61B0F">
            <w:pPr>
              <w:pStyle w:val="20"/>
            </w:pPr>
            <w:r>
              <w:t>社会效益指标</w:t>
            </w:r>
          </w:p>
        </w:tc>
        <w:tc>
          <w:tcPr>
            <w:tcW w:w="2835" w:type="dxa"/>
            <w:vAlign w:val="center"/>
          </w:tcPr>
          <w:p w:rsidR="001234ED" w:rsidRDefault="00B61B0F">
            <w:pPr>
              <w:pStyle w:val="20"/>
            </w:pPr>
            <w:r>
              <w:t>受益人口数量</w:t>
            </w:r>
          </w:p>
        </w:tc>
        <w:tc>
          <w:tcPr>
            <w:tcW w:w="2835" w:type="dxa"/>
            <w:vAlign w:val="center"/>
          </w:tcPr>
          <w:p w:rsidR="001234ED" w:rsidRDefault="00B61B0F">
            <w:pPr>
              <w:pStyle w:val="20"/>
            </w:pPr>
            <w:r>
              <w:t>受益人口数量</w:t>
            </w:r>
          </w:p>
        </w:tc>
        <w:tc>
          <w:tcPr>
            <w:tcW w:w="2551" w:type="dxa"/>
            <w:vAlign w:val="center"/>
          </w:tcPr>
          <w:p w:rsidR="001234ED" w:rsidRDefault="00B61B0F">
            <w:pPr>
              <w:pStyle w:val="20"/>
            </w:pPr>
            <w:r>
              <w:t>≤47%</w:t>
            </w:r>
          </w:p>
        </w:tc>
        <w:tc>
          <w:tcPr>
            <w:tcW w:w="2268" w:type="dxa"/>
            <w:vAlign w:val="center"/>
          </w:tcPr>
          <w:p w:rsidR="001234ED" w:rsidRDefault="00B61B0F">
            <w:pPr>
              <w:pStyle w:val="20"/>
            </w:pPr>
            <w:r>
              <w:t>认可人数</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可持续影响指标</w:t>
            </w:r>
          </w:p>
        </w:tc>
        <w:tc>
          <w:tcPr>
            <w:tcW w:w="2835" w:type="dxa"/>
            <w:vAlign w:val="center"/>
          </w:tcPr>
          <w:p w:rsidR="001234ED" w:rsidRDefault="00B61B0F">
            <w:pPr>
              <w:pStyle w:val="20"/>
            </w:pPr>
            <w:r>
              <w:t>影响期限</w:t>
            </w:r>
          </w:p>
        </w:tc>
        <w:tc>
          <w:tcPr>
            <w:tcW w:w="2835" w:type="dxa"/>
            <w:vAlign w:val="center"/>
          </w:tcPr>
          <w:p w:rsidR="001234ED" w:rsidRDefault="00B61B0F">
            <w:pPr>
              <w:pStyle w:val="20"/>
            </w:pPr>
            <w:r>
              <w:t>影响期限</w:t>
            </w:r>
          </w:p>
        </w:tc>
        <w:tc>
          <w:tcPr>
            <w:tcW w:w="2551" w:type="dxa"/>
            <w:vAlign w:val="center"/>
          </w:tcPr>
          <w:p w:rsidR="001234ED" w:rsidRDefault="00B61B0F">
            <w:pPr>
              <w:pStyle w:val="20"/>
            </w:pPr>
            <w:r>
              <w:t>≥1年</w:t>
            </w:r>
          </w:p>
        </w:tc>
        <w:tc>
          <w:tcPr>
            <w:tcW w:w="2268" w:type="dxa"/>
            <w:vAlign w:val="center"/>
          </w:tcPr>
          <w:p w:rsidR="001234ED" w:rsidRDefault="00B61B0F">
            <w:pPr>
              <w:pStyle w:val="20"/>
            </w:pPr>
            <w:r>
              <w:t>实施方案</w:t>
            </w:r>
          </w:p>
        </w:tc>
      </w:tr>
      <w:tr w:rsidR="001234ED">
        <w:trPr>
          <w:trHeight w:val="397"/>
          <w:jc w:val="center"/>
        </w:trPr>
        <w:tc>
          <w:tcPr>
            <w:tcW w:w="1417" w:type="dxa"/>
            <w:vAlign w:val="center"/>
          </w:tcPr>
          <w:p w:rsidR="001234ED" w:rsidRDefault="00B61B0F">
            <w:pPr>
              <w:pStyle w:val="3"/>
            </w:pPr>
            <w:r>
              <w:t>满意度指标</w:t>
            </w:r>
          </w:p>
        </w:tc>
        <w:tc>
          <w:tcPr>
            <w:tcW w:w="2268" w:type="dxa"/>
            <w:vAlign w:val="center"/>
          </w:tcPr>
          <w:p w:rsidR="001234ED" w:rsidRDefault="00B61B0F">
            <w:pPr>
              <w:pStyle w:val="20"/>
            </w:pPr>
            <w:r>
              <w:t>服务对象满意度指标</w:t>
            </w:r>
          </w:p>
        </w:tc>
        <w:tc>
          <w:tcPr>
            <w:tcW w:w="2835" w:type="dxa"/>
            <w:vAlign w:val="center"/>
          </w:tcPr>
          <w:p w:rsidR="001234ED" w:rsidRDefault="00B61B0F">
            <w:pPr>
              <w:pStyle w:val="20"/>
            </w:pPr>
            <w:r>
              <w:t>服务对象满意度</w:t>
            </w:r>
          </w:p>
        </w:tc>
        <w:tc>
          <w:tcPr>
            <w:tcW w:w="2835" w:type="dxa"/>
            <w:vAlign w:val="center"/>
          </w:tcPr>
          <w:p w:rsidR="001234ED" w:rsidRDefault="00B61B0F">
            <w:pPr>
              <w:pStyle w:val="20"/>
            </w:pPr>
            <w:r>
              <w:t>服务对象满意度</w:t>
            </w:r>
          </w:p>
        </w:tc>
        <w:tc>
          <w:tcPr>
            <w:tcW w:w="2551" w:type="dxa"/>
            <w:vAlign w:val="center"/>
          </w:tcPr>
          <w:p w:rsidR="001234ED" w:rsidRDefault="00B61B0F">
            <w:pPr>
              <w:pStyle w:val="20"/>
            </w:pPr>
            <w:r>
              <w:t>≥90%</w:t>
            </w:r>
          </w:p>
        </w:tc>
        <w:tc>
          <w:tcPr>
            <w:tcW w:w="2268" w:type="dxa"/>
            <w:vAlign w:val="center"/>
          </w:tcPr>
          <w:p w:rsidR="001234ED" w:rsidRDefault="00B61B0F">
            <w:pPr>
              <w:pStyle w:val="20"/>
            </w:pPr>
            <w:r>
              <w:t>调研数据</w:t>
            </w:r>
          </w:p>
        </w:tc>
      </w:tr>
    </w:tbl>
    <w:p w:rsidR="001234ED" w:rsidRDefault="001234ED">
      <w:pPr>
        <w:sectPr w:rsidR="001234ED">
          <w:pgSz w:w="16840" w:h="11900" w:orient="landscape"/>
          <w:pgMar w:top="1361" w:right="1020" w:bottom="1134" w:left="1020" w:header="720" w:footer="720" w:gutter="0"/>
          <w:cols w:space="720"/>
        </w:sectPr>
      </w:pPr>
    </w:p>
    <w:p w:rsidR="001234ED" w:rsidRDefault="00B61B0F">
      <w:pPr>
        <w:ind w:firstLine="560"/>
      </w:pPr>
      <w:r>
        <w:rPr>
          <w:rFonts w:ascii="方正仿宋_GBK" w:eastAsia="方正仿宋_GBK" w:hAnsi="方正仿宋_GBK" w:cs="方正仿宋_GBK"/>
          <w:b/>
          <w:color w:val="000000"/>
          <w:sz w:val="28"/>
        </w:rPr>
        <w:lastRenderedPageBreak/>
        <w:t>3、关于提前下达2022年省级非物质文化遗产保护专项资金的通知-冀财教【2021】152号绩效目标表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234ED">
        <w:trPr>
          <w:trHeight w:val="397"/>
          <w:jc w:val="center"/>
        </w:trPr>
        <w:tc>
          <w:tcPr>
            <w:tcW w:w="1417" w:type="dxa"/>
            <w:tcBorders>
              <w:bottom w:val="single" w:sz="6" w:space="0" w:color="FFFFFF"/>
            </w:tcBorders>
            <w:vAlign w:val="center"/>
          </w:tcPr>
          <w:p w:rsidR="001234ED" w:rsidRDefault="00B61B0F">
            <w:pPr>
              <w:pStyle w:val="11"/>
            </w:pPr>
            <w:r>
              <w:t>绩效目标</w:t>
            </w:r>
          </w:p>
        </w:tc>
        <w:tc>
          <w:tcPr>
            <w:tcW w:w="12756" w:type="dxa"/>
            <w:tcBorders>
              <w:bottom w:val="single" w:sz="6" w:space="0" w:color="FFFFFF"/>
            </w:tcBorders>
            <w:vAlign w:val="center"/>
          </w:tcPr>
          <w:p w:rsidR="001234ED" w:rsidRDefault="00B61B0F">
            <w:pPr>
              <w:pStyle w:val="20"/>
            </w:pPr>
            <w:r>
              <w:t>1.通过开展本项目主要解决省级非物质文化遗产活动正常运行</w:t>
            </w:r>
          </w:p>
        </w:tc>
      </w:tr>
    </w:tbl>
    <w:p w:rsidR="001234ED" w:rsidRDefault="001234ED">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234ED">
        <w:trPr>
          <w:trHeight w:val="397"/>
          <w:tblHeader/>
          <w:jc w:val="center"/>
        </w:trPr>
        <w:tc>
          <w:tcPr>
            <w:tcW w:w="1417" w:type="dxa"/>
            <w:vAlign w:val="center"/>
          </w:tcPr>
          <w:p w:rsidR="001234ED" w:rsidRDefault="00B61B0F">
            <w:pPr>
              <w:pStyle w:val="11"/>
            </w:pPr>
            <w:r>
              <w:t>一级指标</w:t>
            </w:r>
          </w:p>
        </w:tc>
        <w:tc>
          <w:tcPr>
            <w:tcW w:w="2268" w:type="dxa"/>
            <w:vAlign w:val="center"/>
          </w:tcPr>
          <w:p w:rsidR="001234ED" w:rsidRDefault="00B61B0F">
            <w:pPr>
              <w:pStyle w:val="11"/>
            </w:pPr>
            <w:r>
              <w:t>二级指标</w:t>
            </w:r>
          </w:p>
        </w:tc>
        <w:tc>
          <w:tcPr>
            <w:tcW w:w="2835" w:type="dxa"/>
            <w:vAlign w:val="center"/>
          </w:tcPr>
          <w:p w:rsidR="001234ED" w:rsidRDefault="00B61B0F">
            <w:pPr>
              <w:pStyle w:val="11"/>
            </w:pPr>
            <w:r>
              <w:t>三级指标</w:t>
            </w:r>
          </w:p>
        </w:tc>
        <w:tc>
          <w:tcPr>
            <w:tcW w:w="2835" w:type="dxa"/>
            <w:vAlign w:val="center"/>
          </w:tcPr>
          <w:p w:rsidR="001234ED" w:rsidRDefault="00B61B0F">
            <w:pPr>
              <w:pStyle w:val="11"/>
            </w:pPr>
            <w:r>
              <w:t>绩效指标描述</w:t>
            </w:r>
          </w:p>
        </w:tc>
        <w:tc>
          <w:tcPr>
            <w:tcW w:w="2551" w:type="dxa"/>
            <w:vAlign w:val="center"/>
          </w:tcPr>
          <w:p w:rsidR="001234ED" w:rsidRDefault="00B61B0F">
            <w:pPr>
              <w:pStyle w:val="11"/>
            </w:pPr>
            <w:r>
              <w:t>指标值</w:t>
            </w:r>
          </w:p>
        </w:tc>
        <w:tc>
          <w:tcPr>
            <w:tcW w:w="2268" w:type="dxa"/>
            <w:vAlign w:val="center"/>
          </w:tcPr>
          <w:p w:rsidR="001234ED" w:rsidRDefault="00B61B0F">
            <w:pPr>
              <w:pStyle w:val="11"/>
            </w:pPr>
            <w:r>
              <w:t>指标值确定依据</w:t>
            </w:r>
          </w:p>
        </w:tc>
      </w:tr>
      <w:tr w:rsidR="001234ED">
        <w:trPr>
          <w:trHeight w:val="397"/>
          <w:jc w:val="center"/>
        </w:trPr>
        <w:tc>
          <w:tcPr>
            <w:tcW w:w="1417" w:type="dxa"/>
            <w:vMerge w:val="restart"/>
            <w:vAlign w:val="center"/>
          </w:tcPr>
          <w:p w:rsidR="001234ED" w:rsidRDefault="00B61B0F">
            <w:pPr>
              <w:pStyle w:val="3"/>
            </w:pPr>
            <w:r>
              <w:t>产出指标</w:t>
            </w:r>
          </w:p>
        </w:tc>
        <w:tc>
          <w:tcPr>
            <w:tcW w:w="2268" w:type="dxa"/>
            <w:vAlign w:val="center"/>
          </w:tcPr>
          <w:p w:rsidR="001234ED" w:rsidRDefault="00B61B0F">
            <w:pPr>
              <w:pStyle w:val="20"/>
            </w:pPr>
            <w:r>
              <w:t>数量指标</w:t>
            </w:r>
          </w:p>
        </w:tc>
        <w:tc>
          <w:tcPr>
            <w:tcW w:w="2835" w:type="dxa"/>
            <w:vAlign w:val="center"/>
          </w:tcPr>
          <w:p w:rsidR="001234ED" w:rsidRDefault="00B61B0F">
            <w:pPr>
              <w:pStyle w:val="20"/>
            </w:pPr>
            <w:proofErr w:type="gramStart"/>
            <w:r>
              <w:t>补助非</w:t>
            </w:r>
            <w:proofErr w:type="gramEnd"/>
            <w:r>
              <w:t>遗传承人数量（人）</w:t>
            </w:r>
          </w:p>
        </w:tc>
        <w:tc>
          <w:tcPr>
            <w:tcW w:w="2835" w:type="dxa"/>
            <w:vAlign w:val="center"/>
          </w:tcPr>
          <w:p w:rsidR="001234ED" w:rsidRDefault="00B61B0F">
            <w:pPr>
              <w:pStyle w:val="20"/>
            </w:pPr>
            <w:proofErr w:type="gramStart"/>
            <w:r>
              <w:t>补助非</w:t>
            </w:r>
            <w:proofErr w:type="gramEnd"/>
            <w:r>
              <w:t>遗传承人数量（人）</w:t>
            </w:r>
          </w:p>
        </w:tc>
        <w:tc>
          <w:tcPr>
            <w:tcW w:w="2551" w:type="dxa"/>
            <w:vAlign w:val="center"/>
          </w:tcPr>
          <w:p w:rsidR="001234ED" w:rsidRDefault="00B61B0F">
            <w:pPr>
              <w:pStyle w:val="20"/>
            </w:pPr>
            <w:r>
              <w:t>4人</w:t>
            </w:r>
          </w:p>
        </w:tc>
        <w:tc>
          <w:tcPr>
            <w:tcW w:w="2268" w:type="dxa"/>
            <w:vAlign w:val="center"/>
          </w:tcPr>
          <w:p w:rsidR="001234ED" w:rsidRDefault="00B61B0F">
            <w:pPr>
              <w:pStyle w:val="20"/>
            </w:pPr>
            <w:r>
              <w:t>国家政策</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质量指标</w:t>
            </w:r>
          </w:p>
        </w:tc>
        <w:tc>
          <w:tcPr>
            <w:tcW w:w="2835" w:type="dxa"/>
            <w:vAlign w:val="center"/>
          </w:tcPr>
          <w:p w:rsidR="001234ED" w:rsidRDefault="00B61B0F">
            <w:pPr>
              <w:pStyle w:val="20"/>
            </w:pPr>
            <w:r>
              <w:t>补助资金发放完成率（%）</w:t>
            </w:r>
          </w:p>
        </w:tc>
        <w:tc>
          <w:tcPr>
            <w:tcW w:w="2835" w:type="dxa"/>
            <w:vAlign w:val="center"/>
          </w:tcPr>
          <w:p w:rsidR="001234ED" w:rsidRDefault="00B61B0F">
            <w:pPr>
              <w:pStyle w:val="20"/>
            </w:pPr>
            <w:r>
              <w:t>补助资金发放完成率（%）</w:t>
            </w:r>
          </w:p>
        </w:tc>
        <w:tc>
          <w:tcPr>
            <w:tcW w:w="2551" w:type="dxa"/>
            <w:vAlign w:val="center"/>
          </w:tcPr>
          <w:p w:rsidR="001234ED" w:rsidRDefault="00B61B0F">
            <w:pPr>
              <w:pStyle w:val="20"/>
            </w:pPr>
            <w:r>
              <w:t>100%</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时效指标</w:t>
            </w:r>
          </w:p>
        </w:tc>
        <w:tc>
          <w:tcPr>
            <w:tcW w:w="2835" w:type="dxa"/>
            <w:vAlign w:val="center"/>
          </w:tcPr>
          <w:p w:rsidR="001234ED" w:rsidRDefault="00B61B0F">
            <w:pPr>
              <w:pStyle w:val="20"/>
            </w:pPr>
            <w:r>
              <w:t>及时性</w:t>
            </w:r>
          </w:p>
        </w:tc>
        <w:tc>
          <w:tcPr>
            <w:tcW w:w="2835" w:type="dxa"/>
            <w:vAlign w:val="center"/>
          </w:tcPr>
          <w:p w:rsidR="001234ED" w:rsidRDefault="00B61B0F">
            <w:pPr>
              <w:pStyle w:val="20"/>
            </w:pPr>
            <w:r>
              <w:t>及时性</w:t>
            </w:r>
          </w:p>
        </w:tc>
        <w:tc>
          <w:tcPr>
            <w:tcW w:w="2551" w:type="dxa"/>
            <w:vAlign w:val="center"/>
          </w:tcPr>
          <w:p w:rsidR="001234ED" w:rsidRDefault="00B61B0F">
            <w:pPr>
              <w:pStyle w:val="20"/>
            </w:pPr>
            <w:r>
              <w:t>及时</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成本指标</w:t>
            </w:r>
          </w:p>
        </w:tc>
        <w:tc>
          <w:tcPr>
            <w:tcW w:w="2835" w:type="dxa"/>
            <w:vAlign w:val="center"/>
          </w:tcPr>
          <w:p w:rsidR="001234ED" w:rsidRDefault="00B61B0F">
            <w:pPr>
              <w:pStyle w:val="20"/>
            </w:pPr>
            <w:r>
              <w:t>预算资金控制数</w:t>
            </w:r>
          </w:p>
        </w:tc>
        <w:tc>
          <w:tcPr>
            <w:tcW w:w="2835" w:type="dxa"/>
            <w:vAlign w:val="center"/>
          </w:tcPr>
          <w:p w:rsidR="001234ED" w:rsidRDefault="00B61B0F">
            <w:pPr>
              <w:pStyle w:val="20"/>
            </w:pPr>
            <w:r>
              <w:t>预算资金控制数</w:t>
            </w:r>
          </w:p>
        </w:tc>
        <w:tc>
          <w:tcPr>
            <w:tcW w:w="2551" w:type="dxa"/>
            <w:vAlign w:val="center"/>
          </w:tcPr>
          <w:p w:rsidR="001234ED" w:rsidRDefault="00B61B0F">
            <w:pPr>
              <w:pStyle w:val="20"/>
            </w:pPr>
            <w:r>
              <w:t>≤2.4万元</w:t>
            </w:r>
          </w:p>
        </w:tc>
        <w:tc>
          <w:tcPr>
            <w:tcW w:w="2268" w:type="dxa"/>
            <w:vAlign w:val="center"/>
          </w:tcPr>
          <w:p w:rsidR="001234ED" w:rsidRDefault="00B61B0F">
            <w:pPr>
              <w:pStyle w:val="20"/>
            </w:pPr>
            <w:r>
              <w:t>测算明细</w:t>
            </w:r>
          </w:p>
        </w:tc>
      </w:tr>
      <w:tr w:rsidR="001234ED">
        <w:trPr>
          <w:trHeight w:val="397"/>
          <w:jc w:val="center"/>
        </w:trPr>
        <w:tc>
          <w:tcPr>
            <w:tcW w:w="1417" w:type="dxa"/>
            <w:vMerge w:val="restart"/>
            <w:vAlign w:val="center"/>
          </w:tcPr>
          <w:p w:rsidR="001234ED" w:rsidRDefault="00B61B0F">
            <w:pPr>
              <w:pStyle w:val="3"/>
            </w:pPr>
            <w:r>
              <w:t>效益指标</w:t>
            </w:r>
          </w:p>
        </w:tc>
        <w:tc>
          <w:tcPr>
            <w:tcW w:w="2268" w:type="dxa"/>
            <w:vAlign w:val="center"/>
          </w:tcPr>
          <w:p w:rsidR="001234ED" w:rsidRDefault="00B61B0F">
            <w:pPr>
              <w:pStyle w:val="20"/>
            </w:pPr>
            <w:r>
              <w:t>社会效益指标</w:t>
            </w:r>
          </w:p>
        </w:tc>
        <w:tc>
          <w:tcPr>
            <w:tcW w:w="2835" w:type="dxa"/>
            <w:vAlign w:val="center"/>
          </w:tcPr>
          <w:p w:rsidR="001234ED" w:rsidRDefault="00B61B0F">
            <w:pPr>
              <w:pStyle w:val="20"/>
            </w:pPr>
            <w:r>
              <w:t>受益人口数量</w:t>
            </w:r>
          </w:p>
        </w:tc>
        <w:tc>
          <w:tcPr>
            <w:tcW w:w="2835" w:type="dxa"/>
            <w:vAlign w:val="center"/>
          </w:tcPr>
          <w:p w:rsidR="001234ED" w:rsidRDefault="00B61B0F">
            <w:pPr>
              <w:pStyle w:val="20"/>
            </w:pPr>
            <w:r>
              <w:t>受益人口数量</w:t>
            </w:r>
          </w:p>
        </w:tc>
        <w:tc>
          <w:tcPr>
            <w:tcW w:w="2551" w:type="dxa"/>
            <w:vAlign w:val="center"/>
          </w:tcPr>
          <w:p w:rsidR="001234ED" w:rsidRDefault="00B61B0F">
            <w:pPr>
              <w:pStyle w:val="20"/>
            </w:pPr>
            <w:r>
              <w:t>100%</w:t>
            </w:r>
          </w:p>
        </w:tc>
        <w:tc>
          <w:tcPr>
            <w:tcW w:w="2268" w:type="dxa"/>
            <w:vAlign w:val="center"/>
          </w:tcPr>
          <w:p w:rsidR="001234ED" w:rsidRDefault="00B61B0F">
            <w:pPr>
              <w:pStyle w:val="20"/>
            </w:pPr>
            <w:r>
              <w:t>认可人数</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可持续影响指标</w:t>
            </w:r>
          </w:p>
        </w:tc>
        <w:tc>
          <w:tcPr>
            <w:tcW w:w="2835" w:type="dxa"/>
            <w:vAlign w:val="center"/>
          </w:tcPr>
          <w:p w:rsidR="001234ED" w:rsidRDefault="00B61B0F">
            <w:pPr>
              <w:pStyle w:val="20"/>
            </w:pPr>
            <w:r>
              <w:t>影响期限</w:t>
            </w:r>
          </w:p>
        </w:tc>
        <w:tc>
          <w:tcPr>
            <w:tcW w:w="2835" w:type="dxa"/>
            <w:vAlign w:val="center"/>
          </w:tcPr>
          <w:p w:rsidR="001234ED" w:rsidRDefault="00B61B0F">
            <w:pPr>
              <w:pStyle w:val="20"/>
            </w:pPr>
            <w:r>
              <w:t>影响期限</w:t>
            </w:r>
          </w:p>
        </w:tc>
        <w:tc>
          <w:tcPr>
            <w:tcW w:w="2551" w:type="dxa"/>
            <w:vAlign w:val="center"/>
          </w:tcPr>
          <w:p w:rsidR="001234ED" w:rsidRDefault="00B61B0F">
            <w:pPr>
              <w:pStyle w:val="20"/>
            </w:pPr>
            <w:r>
              <w:t>1年</w:t>
            </w:r>
          </w:p>
        </w:tc>
        <w:tc>
          <w:tcPr>
            <w:tcW w:w="2268" w:type="dxa"/>
            <w:vAlign w:val="center"/>
          </w:tcPr>
          <w:p w:rsidR="001234ED" w:rsidRDefault="00B61B0F">
            <w:pPr>
              <w:pStyle w:val="20"/>
            </w:pPr>
            <w:r>
              <w:t>实施方案</w:t>
            </w:r>
          </w:p>
        </w:tc>
      </w:tr>
      <w:tr w:rsidR="001234ED">
        <w:trPr>
          <w:trHeight w:val="397"/>
          <w:jc w:val="center"/>
        </w:trPr>
        <w:tc>
          <w:tcPr>
            <w:tcW w:w="1417" w:type="dxa"/>
            <w:vAlign w:val="center"/>
          </w:tcPr>
          <w:p w:rsidR="001234ED" w:rsidRDefault="00B61B0F">
            <w:pPr>
              <w:pStyle w:val="3"/>
            </w:pPr>
            <w:r>
              <w:t>满意度指标</w:t>
            </w:r>
          </w:p>
        </w:tc>
        <w:tc>
          <w:tcPr>
            <w:tcW w:w="2268" w:type="dxa"/>
            <w:vAlign w:val="center"/>
          </w:tcPr>
          <w:p w:rsidR="001234ED" w:rsidRDefault="00B61B0F">
            <w:pPr>
              <w:pStyle w:val="20"/>
            </w:pPr>
            <w:r>
              <w:t>服务对象满意度指标</w:t>
            </w:r>
          </w:p>
        </w:tc>
        <w:tc>
          <w:tcPr>
            <w:tcW w:w="2835" w:type="dxa"/>
            <w:vAlign w:val="center"/>
          </w:tcPr>
          <w:p w:rsidR="001234ED" w:rsidRDefault="00B61B0F">
            <w:pPr>
              <w:pStyle w:val="20"/>
            </w:pPr>
            <w:r>
              <w:t>服务对象的满意度</w:t>
            </w:r>
          </w:p>
        </w:tc>
        <w:tc>
          <w:tcPr>
            <w:tcW w:w="2835" w:type="dxa"/>
            <w:vAlign w:val="center"/>
          </w:tcPr>
          <w:p w:rsidR="001234ED" w:rsidRDefault="00B61B0F">
            <w:pPr>
              <w:pStyle w:val="20"/>
            </w:pPr>
            <w:r>
              <w:t>服务对象的满意度</w:t>
            </w:r>
          </w:p>
        </w:tc>
        <w:tc>
          <w:tcPr>
            <w:tcW w:w="2551" w:type="dxa"/>
            <w:vAlign w:val="center"/>
          </w:tcPr>
          <w:p w:rsidR="001234ED" w:rsidRDefault="00B61B0F">
            <w:pPr>
              <w:pStyle w:val="20"/>
            </w:pPr>
            <w:r>
              <w:t>≥90%</w:t>
            </w:r>
          </w:p>
        </w:tc>
        <w:tc>
          <w:tcPr>
            <w:tcW w:w="2268" w:type="dxa"/>
            <w:vAlign w:val="center"/>
          </w:tcPr>
          <w:p w:rsidR="001234ED" w:rsidRDefault="00B61B0F">
            <w:pPr>
              <w:pStyle w:val="20"/>
            </w:pPr>
            <w:r>
              <w:t>调研数据</w:t>
            </w:r>
          </w:p>
        </w:tc>
      </w:tr>
    </w:tbl>
    <w:p w:rsidR="001234ED" w:rsidRDefault="001234ED">
      <w:pPr>
        <w:ind w:firstLine="560"/>
        <w:rPr>
          <w:rFonts w:ascii="方正仿宋_GBK" w:eastAsia="方正仿宋_GBK" w:hAnsi="方正仿宋_GBK" w:cs="方正仿宋_GBK"/>
          <w:b/>
          <w:color w:val="000000"/>
          <w:sz w:val="28"/>
        </w:rPr>
      </w:pPr>
    </w:p>
    <w:p w:rsidR="001234ED" w:rsidRDefault="00B61B0F">
      <w:pPr>
        <w:ind w:firstLine="560"/>
      </w:pPr>
      <w:r>
        <w:rPr>
          <w:rFonts w:ascii="方正仿宋_GBK" w:eastAsia="方正仿宋_GBK" w:hAnsi="方正仿宋_GBK" w:cs="方正仿宋_GBK"/>
          <w:b/>
          <w:color w:val="000000"/>
          <w:sz w:val="28"/>
        </w:rPr>
        <w:t>4、关于提前下达2022年中央补助地方美术馆、公共图书馆、文化馆（站）免费开放补助资金预算的通知-冀财教【2021】141号绩效目标表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234ED">
        <w:trPr>
          <w:trHeight w:val="397"/>
          <w:jc w:val="center"/>
        </w:trPr>
        <w:tc>
          <w:tcPr>
            <w:tcW w:w="1417" w:type="dxa"/>
            <w:tcBorders>
              <w:bottom w:val="single" w:sz="6" w:space="0" w:color="FFFFFF"/>
            </w:tcBorders>
            <w:vAlign w:val="center"/>
          </w:tcPr>
          <w:p w:rsidR="001234ED" w:rsidRDefault="00B61B0F">
            <w:pPr>
              <w:pStyle w:val="11"/>
            </w:pPr>
            <w:r>
              <w:t>绩效目标</w:t>
            </w:r>
          </w:p>
        </w:tc>
        <w:tc>
          <w:tcPr>
            <w:tcW w:w="12756" w:type="dxa"/>
            <w:tcBorders>
              <w:bottom w:val="single" w:sz="6" w:space="0" w:color="FFFFFF"/>
            </w:tcBorders>
            <w:vAlign w:val="center"/>
          </w:tcPr>
          <w:p w:rsidR="001234ED" w:rsidRDefault="00B61B0F">
            <w:pPr>
              <w:pStyle w:val="20"/>
            </w:pPr>
            <w:r>
              <w:t>1.通过开展本项目确保了文化馆免费开放的顺利实施免费开放活动</w:t>
            </w:r>
          </w:p>
        </w:tc>
      </w:tr>
    </w:tbl>
    <w:p w:rsidR="001234ED" w:rsidRDefault="001234ED">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234ED">
        <w:trPr>
          <w:trHeight w:val="397"/>
          <w:tblHeader/>
          <w:jc w:val="center"/>
        </w:trPr>
        <w:tc>
          <w:tcPr>
            <w:tcW w:w="1417" w:type="dxa"/>
            <w:vAlign w:val="center"/>
          </w:tcPr>
          <w:p w:rsidR="001234ED" w:rsidRDefault="00B61B0F">
            <w:pPr>
              <w:pStyle w:val="11"/>
            </w:pPr>
            <w:r>
              <w:t>一级指标</w:t>
            </w:r>
          </w:p>
        </w:tc>
        <w:tc>
          <w:tcPr>
            <w:tcW w:w="2268" w:type="dxa"/>
            <w:vAlign w:val="center"/>
          </w:tcPr>
          <w:p w:rsidR="001234ED" w:rsidRDefault="00B61B0F">
            <w:pPr>
              <w:pStyle w:val="11"/>
            </w:pPr>
            <w:r>
              <w:t>二级指标</w:t>
            </w:r>
          </w:p>
        </w:tc>
        <w:tc>
          <w:tcPr>
            <w:tcW w:w="2835" w:type="dxa"/>
            <w:vAlign w:val="center"/>
          </w:tcPr>
          <w:p w:rsidR="001234ED" w:rsidRDefault="00B61B0F">
            <w:pPr>
              <w:pStyle w:val="11"/>
            </w:pPr>
            <w:r>
              <w:t>三级指标</w:t>
            </w:r>
          </w:p>
        </w:tc>
        <w:tc>
          <w:tcPr>
            <w:tcW w:w="2835" w:type="dxa"/>
            <w:vAlign w:val="center"/>
          </w:tcPr>
          <w:p w:rsidR="001234ED" w:rsidRDefault="00B61B0F">
            <w:pPr>
              <w:pStyle w:val="11"/>
            </w:pPr>
            <w:r>
              <w:t>绩效指标描述</w:t>
            </w:r>
          </w:p>
        </w:tc>
        <w:tc>
          <w:tcPr>
            <w:tcW w:w="2551" w:type="dxa"/>
            <w:vAlign w:val="center"/>
          </w:tcPr>
          <w:p w:rsidR="001234ED" w:rsidRDefault="00B61B0F">
            <w:pPr>
              <w:pStyle w:val="11"/>
            </w:pPr>
            <w:r>
              <w:t>指标值</w:t>
            </w:r>
          </w:p>
        </w:tc>
        <w:tc>
          <w:tcPr>
            <w:tcW w:w="2268" w:type="dxa"/>
            <w:vAlign w:val="center"/>
          </w:tcPr>
          <w:p w:rsidR="001234ED" w:rsidRDefault="00B61B0F">
            <w:pPr>
              <w:pStyle w:val="11"/>
            </w:pPr>
            <w:r>
              <w:t>指标值确定依据</w:t>
            </w:r>
          </w:p>
        </w:tc>
      </w:tr>
      <w:tr w:rsidR="001234ED">
        <w:trPr>
          <w:trHeight w:val="397"/>
          <w:jc w:val="center"/>
        </w:trPr>
        <w:tc>
          <w:tcPr>
            <w:tcW w:w="1417" w:type="dxa"/>
            <w:vMerge w:val="restart"/>
            <w:vAlign w:val="center"/>
          </w:tcPr>
          <w:p w:rsidR="001234ED" w:rsidRDefault="00B61B0F">
            <w:pPr>
              <w:pStyle w:val="3"/>
            </w:pPr>
            <w:r>
              <w:t>产出指标</w:t>
            </w:r>
          </w:p>
        </w:tc>
        <w:tc>
          <w:tcPr>
            <w:tcW w:w="2268" w:type="dxa"/>
            <w:vAlign w:val="center"/>
          </w:tcPr>
          <w:p w:rsidR="001234ED" w:rsidRDefault="00B61B0F">
            <w:pPr>
              <w:pStyle w:val="20"/>
            </w:pPr>
            <w:r>
              <w:t>数量指标</w:t>
            </w:r>
          </w:p>
        </w:tc>
        <w:tc>
          <w:tcPr>
            <w:tcW w:w="2835" w:type="dxa"/>
            <w:vAlign w:val="center"/>
          </w:tcPr>
          <w:p w:rsidR="001234ED" w:rsidRDefault="00B61B0F">
            <w:pPr>
              <w:pStyle w:val="20"/>
            </w:pPr>
            <w:r>
              <w:t>举办活动场次</w:t>
            </w:r>
          </w:p>
        </w:tc>
        <w:tc>
          <w:tcPr>
            <w:tcW w:w="2835" w:type="dxa"/>
            <w:vAlign w:val="center"/>
          </w:tcPr>
          <w:p w:rsidR="001234ED" w:rsidRDefault="00B61B0F">
            <w:pPr>
              <w:pStyle w:val="20"/>
            </w:pPr>
            <w:r>
              <w:t>举办活动场次</w:t>
            </w:r>
          </w:p>
        </w:tc>
        <w:tc>
          <w:tcPr>
            <w:tcW w:w="2551" w:type="dxa"/>
            <w:vAlign w:val="center"/>
          </w:tcPr>
          <w:p w:rsidR="001234ED" w:rsidRDefault="00B61B0F">
            <w:pPr>
              <w:pStyle w:val="20"/>
            </w:pPr>
            <w:r>
              <w:t>≥50次</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质量指标</w:t>
            </w:r>
          </w:p>
        </w:tc>
        <w:tc>
          <w:tcPr>
            <w:tcW w:w="2835" w:type="dxa"/>
            <w:vAlign w:val="center"/>
          </w:tcPr>
          <w:p w:rsidR="001234ED" w:rsidRDefault="00B61B0F">
            <w:pPr>
              <w:pStyle w:val="20"/>
            </w:pPr>
            <w:r>
              <w:t>群众文化活动参与率</w:t>
            </w:r>
          </w:p>
        </w:tc>
        <w:tc>
          <w:tcPr>
            <w:tcW w:w="2835" w:type="dxa"/>
            <w:vAlign w:val="center"/>
          </w:tcPr>
          <w:p w:rsidR="001234ED" w:rsidRDefault="00B61B0F">
            <w:pPr>
              <w:pStyle w:val="20"/>
            </w:pPr>
            <w:r>
              <w:t>群众文化活动参与率</w:t>
            </w:r>
          </w:p>
        </w:tc>
        <w:tc>
          <w:tcPr>
            <w:tcW w:w="2551" w:type="dxa"/>
            <w:vAlign w:val="center"/>
          </w:tcPr>
          <w:p w:rsidR="001234ED" w:rsidRDefault="00B61B0F">
            <w:pPr>
              <w:pStyle w:val="20"/>
            </w:pPr>
            <w:r>
              <w:t>≥2500人次</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时效指标</w:t>
            </w:r>
          </w:p>
        </w:tc>
        <w:tc>
          <w:tcPr>
            <w:tcW w:w="2835" w:type="dxa"/>
            <w:vAlign w:val="center"/>
          </w:tcPr>
          <w:p w:rsidR="001234ED" w:rsidRDefault="00B61B0F">
            <w:pPr>
              <w:pStyle w:val="20"/>
            </w:pPr>
            <w:r>
              <w:t>及时性</w:t>
            </w:r>
          </w:p>
        </w:tc>
        <w:tc>
          <w:tcPr>
            <w:tcW w:w="2835" w:type="dxa"/>
            <w:vAlign w:val="center"/>
          </w:tcPr>
          <w:p w:rsidR="001234ED" w:rsidRDefault="00B61B0F">
            <w:pPr>
              <w:pStyle w:val="20"/>
            </w:pPr>
            <w:r>
              <w:t>及时性</w:t>
            </w:r>
          </w:p>
        </w:tc>
        <w:tc>
          <w:tcPr>
            <w:tcW w:w="2551" w:type="dxa"/>
            <w:vAlign w:val="center"/>
          </w:tcPr>
          <w:p w:rsidR="001234ED" w:rsidRDefault="00B61B0F">
            <w:pPr>
              <w:pStyle w:val="20"/>
            </w:pPr>
            <w:r>
              <w:t>及时</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成本指标</w:t>
            </w:r>
          </w:p>
        </w:tc>
        <w:tc>
          <w:tcPr>
            <w:tcW w:w="2835" w:type="dxa"/>
            <w:vAlign w:val="center"/>
          </w:tcPr>
          <w:p w:rsidR="001234ED" w:rsidRDefault="00B61B0F">
            <w:pPr>
              <w:pStyle w:val="20"/>
            </w:pPr>
            <w:r>
              <w:t>预算控制数</w:t>
            </w:r>
          </w:p>
        </w:tc>
        <w:tc>
          <w:tcPr>
            <w:tcW w:w="2835" w:type="dxa"/>
            <w:vAlign w:val="center"/>
          </w:tcPr>
          <w:p w:rsidR="001234ED" w:rsidRDefault="00B61B0F">
            <w:pPr>
              <w:pStyle w:val="20"/>
            </w:pPr>
            <w:r>
              <w:t>预算控制数</w:t>
            </w:r>
          </w:p>
        </w:tc>
        <w:tc>
          <w:tcPr>
            <w:tcW w:w="2551" w:type="dxa"/>
            <w:vAlign w:val="center"/>
          </w:tcPr>
          <w:p w:rsidR="001234ED" w:rsidRDefault="00B61B0F">
            <w:pPr>
              <w:pStyle w:val="20"/>
            </w:pPr>
            <w:r>
              <w:t>≤12万元</w:t>
            </w:r>
          </w:p>
        </w:tc>
        <w:tc>
          <w:tcPr>
            <w:tcW w:w="2268" w:type="dxa"/>
            <w:vAlign w:val="center"/>
          </w:tcPr>
          <w:p w:rsidR="001234ED" w:rsidRDefault="00B61B0F">
            <w:pPr>
              <w:pStyle w:val="20"/>
            </w:pPr>
            <w:r>
              <w:t>测算明细</w:t>
            </w:r>
          </w:p>
        </w:tc>
      </w:tr>
      <w:tr w:rsidR="001234ED">
        <w:trPr>
          <w:trHeight w:val="397"/>
          <w:jc w:val="center"/>
        </w:trPr>
        <w:tc>
          <w:tcPr>
            <w:tcW w:w="1417" w:type="dxa"/>
            <w:vMerge w:val="restart"/>
            <w:vAlign w:val="center"/>
          </w:tcPr>
          <w:p w:rsidR="001234ED" w:rsidRDefault="00B61B0F">
            <w:pPr>
              <w:pStyle w:val="3"/>
            </w:pPr>
            <w:r>
              <w:t>效益指标</w:t>
            </w:r>
          </w:p>
        </w:tc>
        <w:tc>
          <w:tcPr>
            <w:tcW w:w="2268" w:type="dxa"/>
            <w:vAlign w:val="center"/>
          </w:tcPr>
          <w:p w:rsidR="001234ED" w:rsidRDefault="00B61B0F">
            <w:pPr>
              <w:pStyle w:val="20"/>
            </w:pPr>
            <w:r>
              <w:t>社会效益指标</w:t>
            </w:r>
          </w:p>
        </w:tc>
        <w:tc>
          <w:tcPr>
            <w:tcW w:w="2835" w:type="dxa"/>
            <w:vAlign w:val="center"/>
          </w:tcPr>
          <w:p w:rsidR="001234ED" w:rsidRDefault="00B61B0F">
            <w:pPr>
              <w:pStyle w:val="20"/>
            </w:pPr>
            <w:r>
              <w:t>受益人口数量</w:t>
            </w:r>
          </w:p>
        </w:tc>
        <w:tc>
          <w:tcPr>
            <w:tcW w:w="2835" w:type="dxa"/>
            <w:vAlign w:val="center"/>
          </w:tcPr>
          <w:p w:rsidR="001234ED" w:rsidRDefault="00B61B0F">
            <w:pPr>
              <w:pStyle w:val="20"/>
            </w:pPr>
            <w:r>
              <w:t>受益人口数量</w:t>
            </w:r>
          </w:p>
        </w:tc>
        <w:tc>
          <w:tcPr>
            <w:tcW w:w="2551" w:type="dxa"/>
            <w:vAlign w:val="center"/>
          </w:tcPr>
          <w:p w:rsidR="001234ED" w:rsidRDefault="00B61B0F">
            <w:pPr>
              <w:pStyle w:val="20"/>
            </w:pPr>
            <w:r>
              <w:t>≤47%</w:t>
            </w:r>
          </w:p>
        </w:tc>
        <w:tc>
          <w:tcPr>
            <w:tcW w:w="2268" w:type="dxa"/>
            <w:vAlign w:val="center"/>
          </w:tcPr>
          <w:p w:rsidR="001234ED" w:rsidRDefault="00B61B0F">
            <w:pPr>
              <w:pStyle w:val="20"/>
            </w:pPr>
            <w:r>
              <w:t>认可人数</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可持续影响指标</w:t>
            </w:r>
          </w:p>
        </w:tc>
        <w:tc>
          <w:tcPr>
            <w:tcW w:w="2835" w:type="dxa"/>
            <w:vAlign w:val="center"/>
          </w:tcPr>
          <w:p w:rsidR="001234ED" w:rsidRDefault="00B61B0F">
            <w:pPr>
              <w:pStyle w:val="20"/>
            </w:pPr>
            <w:r>
              <w:t>影响期限</w:t>
            </w:r>
          </w:p>
        </w:tc>
        <w:tc>
          <w:tcPr>
            <w:tcW w:w="2835" w:type="dxa"/>
            <w:vAlign w:val="center"/>
          </w:tcPr>
          <w:p w:rsidR="001234ED" w:rsidRDefault="00B61B0F">
            <w:pPr>
              <w:pStyle w:val="20"/>
            </w:pPr>
            <w:r>
              <w:t>影响期限</w:t>
            </w:r>
          </w:p>
        </w:tc>
        <w:tc>
          <w:tcPr>
            <w:tcW w:w="2551" w:type="dxa"/>
            <w:vAlign w:val="center"/>
          </w:tcPr>
          <w:p w:rsidR="001234ED" w:rsidRDefault="00B61B0F">
            <w:pPr>
              <w:pStyle w:val="20"/>
            </w:pPr>
            <w:r>
              <w:t>≥1年</w:t>
            </w:r>
          </w:p>
        </w:tc>
        <w:tc>
          <w:tcPr>
            <w:tcW w:w="2268" w:type="dxa"/>
            <w:vAlign w:val="center"/>
          </w:tcPr>
          <w:p w:rsidR="001234ED" w:rsidRDefault="00B61B0F">
            <w:pPr>
              <w:pStyle w:val="20"/>
            </w:pPr>
            <w:r>
              <w:t>实施方案</w:t>
            </w:r>
          </w:p>
        </w:tc>
      </w:tr>
      <w:tr w:rsidR="001234ED">
        <w:trPr>
          <w:trHeight w:val="397"/>
          <w:jc w:val="center"/>
        </w:trPr>
        <w:tc>
          <w:tcPr>
            <w:tcW w:w="1417" w:type="dxa"/>
            <w:vAlign w:val="center"/>
          </w:tcPr>
          <w:p w:rsidR="001234ED" w:rsidRDefault="00B61B0F">
            <w:pPr>
              <w:pStyle w:val="3"/>
            </w:pPr>
            <w:r>
              <w:t>满意度指标</w:t>
            </w:r>
          </w:p>
        </w:tc>
        <w:tc>
          <w:tcPr>
            <w:tcW w:w="2268" w:type="dxa"/>
            <w:vAlign w:val="center"/>
          </w:tcPr>
          <w:p w:rsidR="001234ED" w:rsidRDefault="00B61B0F">
            <w:pPr>
              <w:pStyle w:val="20"/>
            </w:pPr>
            <w:r>
              <w:t>服务对象满意度指标</w:t>
            </w:r>
          </w:p>
        </w:tc>
        <w:tc>
          <w:tcPr>
            <w:tcW w:w="2835" w:type="dxa"/>
            <w:vAlign w:val="center"/>
          </w:tcPr>
          <w:p w:rsidR="001234ED" w:rsidRDefault="00B61B0F">
            <w:pPr>
              <w:pStyle w:val="20"/>
            </w:pPr>
            <w:r>
              <w:t>服务对象满意度</w:t>
            </w:r>
          </w:p>
        </w:tc>
        <w:tc>
          <w:tcPr>
            <w:tcW w:w="2835" w:type="dxa"/>
            <w:vAlign w:val="center"/>
          </w:tcPr>
          <w:p w:rsidR="001234ED" w:rsidRDefault="00B61B0F">
            <w:pPr>
              <w:pStyle w:val="20"/>
            </w:pPr>
            <w:r>
              <w:t>服务对象满意度</w:t>
            </w:r>
          </w:p>
        </w:tc>
        <w:tc>
          <w:tcPr>
            <w:tcW w:w="2551" w:type="dxa"/>
            <w:vAlign w:val="center"/>
          </w:tcPr>
          <w:p w:rsidR="001234ED" w:rsidRDefault="00B61B0F">
            <w:pPr>
              <w:pStyle w:val="20"/>
            </w:pPr>
            <w:r>
              <w:t>≥90%</w:t>
            </w:r>
          </w:p>
        </w:tc>
        <w:tc>
          <w:tcPr>
            <w:tcW w:w="2268" w:type="dxa"/>
            <w:vAlign w:val="center"/>
          </w:tcPr>
          <w:p w:rsidR="001234ED" w:rsidRDefault="00B61B0F">
            <w:pPr>
              <w:pStyle w:val="20"/>
            </w:pPr>
            <w:r>
              <w:t>调研数据</w:t>
            </w:r>
          </w:p>
        </w:tc>
      </w:tr>
    </w:tbl>
    <w:p w:rsidR="001234ED" w:rsidRDefault="001234ED">
      <w:pPr>
        <w:sectPr w:rsidR="001234ED">
          <w:pgSz w:w="16840" w:h="11900" w:orient="landscape"/>
          <w:pgMar w:top="1361" w:right="1020" w:bottom="1134" w:left="1020" w:header="720" w:footer="720" w:gutter="0"/>
          <w:cols w:space="720"/>
        </w:sectPr>
      </w:pPr>
    </w:p>
    <w:p w:rsidR="001234ED" w:rsidRDefault="00B61B0F">
      <w:pPr>
        <w:ind w:firstLine="560"/>
      </w:pPr>
      <w:r>
        <w:rPr>
          <w:rFonts w:ascii="方正仿宋_GBK" w:eastAsia="方正仿宋_GBK" w:hAnsi="方正仿宋_GBK" w:cs="方正仿宋_GBK"/>
          <w:b/>
          <w:color w:val="000000"/>
          <w:sz w:val="28"/>
        </w:rPr>
        <w:lastRenderedPageBreak/>
        <w:t>5、关于提前下达2022年中央非物质文化遗产保护资金预算的通知-冀财教【2021】140号绩效目标表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234ED">
        <w:trPr>
          <w:trHeight w:val="397"/>
          <w:jc w:val="center"/>
        </w:trPr>
        <w:tc>
          <w:tcPr>
            <w:tcW w:w="1417" w:type="dxa"/>
            <w:tcBorders>
              <w:bottom w:val="single" w:sz="6" w:space="0" w:color="FFFFFF"/>
            </w:tcBorders>
            <w:vAlign w:val="center"/>
          </w:tcPr>
          <w:p w:rsidR="001234ED" w:rsidRDefault="00B61B0F">
            <w:pPr>
              <w:pStyle w:val="11"/>
            </w:pPr>
            <w:r>
              <w:t>绩效目标</w:t>
            </w:r>
          </w:p>
        </w:tc>
        <w:tc>
          <w:tcPr>
            <w:tcW w:w="12756" w:type="dxa"/>
            <w:tcBorders>
              <w:bottom w:val="single" w:sz="6" w:space="0" w:color="FFFFFF"/>
            </w:tcBorders>
            <w:vAlign w:val="center"/>
          </w:tcPr>
          <w:p w:rsidR="001234ED" w:rsidRDefault="00B61B0F">
            <w:pPr>
              <w:pStyle w:val="20"/>
            </w:pPr>
            <w:r>
              <w:t>1.通过开展本项目主要解决国家非物质文化遗产活动正常运行</w:t>
            </w:r>
          </w:p>
        </w:tc>
      </w:tr>
    </w:tbl>
    <w:p w:rsidR="001234ED" w:rsidRDefault="001234ED">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234ED">
        <w:trPr>
          <w:trHeight w:val="397"/>
          <w:tblHeader/>
          <w:jc w:val="center"/>
        </w:trPr>
        <w:tc>
          <w:tcPr>
            <w:tcW w:w="1417" w:type="dxa"/>
            <w:vAlign w:val="center"/>
          </w:tcPr>
          <w:p w:rsidR="001234ED" w:rsidRDefault="00B61B0F">
            <w:pPr>
              <w:pStyle w:val="11"/>
            </w:pPr>
            <w:r>
              <w:t>一级指标</w:t>
            </w:r>
          </w:p>
        </w:tc>
        <w:tc>
          <w:tcPr>
            <w:tcW w:w="2268" w:type="dxa"/>
            <w:vAlign w:val="center"/>
          </w:tcPr>
          <w:p w:rsidR="001234ED" w:rsidRDefault="00B61B0F">
            <w:pPr>
              <w:pStyle w:val="11"/>
            </w:pPr>
            <w:r>
              <w:t>二级指标</w:t>
            </w:r>
          </w:p>
        </w:tc>
        <w:tc>
          <w:tcPr>
            <w:tcW w:w="2835" w:type="dxa"/>
            <w:vAlign w:val="center"/>
          </w:tcPr>
          <w:p w:rsidR="001234ED" w:rsidRDefault="00B61B0F">
            <w:pPr>
              <w:pStyle w:val="11"/>
            </w:pPr>
            <w:r>
              <w:t>三级指标</w:t>
            </w:r>
          </w:p>
        </w:tc>
        <w:tc>
          <w:tcPr>
            <w:tcW w:w="2835" w:type="dxa"/>
            <w:vAlign w:val="center"/>
          </w:tcPr>
          <w:p w:rsidR="001234ED" w:rsidRDefault="00B61B0F">
            <w:pPr>
              <w:pStyle w:val="11"/>
            </w:pPr>
            <w:r>
              <w:t>绩效指标描述</w:t>
            </w:r>
          </w:p>
        </w:tc>
        <w:tc>
          <w:tcPr>
            <w:tcW w:w="2551" w:type="dxa"/>
            <w:vAlign w:val="center"/>
          </w:tcPr>
          <w:p w:rsidR="001234ED" w:rsidRDefault="00B61B0F">
            <w:pPr>
              <w:pStyle w:val="11"/>
            </w:pPr>
            <w:r>
              <w:t>指标值</w:t>
            </w:r>
          </w:p>
        </w:tc>
        <w:tc>
          <w:tcPr>
            <w:tcW w:w="2268" w:type="dxa"/>
            <w:vAlign w:val="center"/>
          </w:tcPr>
          <w:p w:rsidR="001234ED" w:rsidRDefault="00B61B0F">
            <w:pPr>
              <w:pStyle w:val="11"/>
            </w:pPr>
            <w:r>
              <w:t>指标值确定依据</w:t>
            </w:r>
          </w:p>
        </w:tc>
      </w:tr>
      <w:tr w:rsidR="001234ED">
        <w:trPr>
          <w:trHeight w:val="397"/>
          <w:jc w:val="center"/>
        </w:trPr>
        <w:tc>
          <w:tcPr>
            <w:tcW w:w="1417" w:type="dxa"/>
            <w:vMerge w:val="restart"/>
            <w:vAlign w:val="center"/>
          </w:tcPr>
          <w:p w:rsidR="001234ED" w:rsidRDefault="00B61B0F">
            <w:pPr>
              <w:pStyle w:val="3"/>
            </w:pPr>
            <w:r>
              <w:t>产出指标</w:t>
            </w:r>
          </w:p>
        </w:tc>
        <w:tc>
          <w:tcPr>
            <w:tcW w:w="2268" w:type="dxa"/>
            <w:vAlign w:val="center"/>
          </w:tcPr>
          <w:p w:rsidR="001234ED" w:rsidRDefault="00B61B0F">
            <w:pPr>
              <w:pStyle w:val="20"/>
            </w:pPr>
            <w:r>
              <w:t>数量指标</w:t>
            </w:r>
          </w:p>
        </w:tc>
        <w:tc>
          <w:tcPr>
            <w:tcW w:w="2835" w:type="dxa"/>
            <w:vAlign w:val="center"/>
          </w:tcPr>
          <w:p w:rsidR="001234ED" w:rsidRDefault="00B61B0F">
            <w:pPr>
              <w:pStyle w:val="20"/>
            </w:pPr>
            <w:r>
              <w:t>联系企业数量</w:t>
            </w:r>
          </w:p>
        </w:tc>
        <w:tc>
          <w:tcPr>
            <w:tcW w:w="2835" w:type="dxa"/>
            <w:vAlign w:val="center"/>
          </w:tcPr>
          <w:p w:rsidR="001234ED" w:rsidRDefault="00B61B0F">
            <w:pPr>
              <w:pStyle w:val="20"/>
            </w:pPr>
            <w:r>
              <w:t>联系企业数量</w:t>
            </w:r>
          </w:p>
        </w:tc>
        <w:tc>
          <w:tcPr>
            <w:tcW w:w="2551" w:type="dxa"/>
            <w:vAlign w:val="center"/>
          </w:tcPr>
          <w:p w:rsidR="001234ED" w:rsidRDefault="00B61B0F">
            <w:pPr>
              <w:pStyle w:val="20"/>
            </w:pPr>
            <w:r>
              <w:t>1家</w:t>
            </w:r>
          </w:p>
        </w:tc>
        <w:tc>
          <w:tcPr>
            <w:tcW w:w="2268" w:type="dxa"/>
            <w:vAlign w:val="center"/>
          </w:tcPr>
          <w:p w:rsidR="001234ED" w:rsidRDefault="00B61B0F">
            <w:pPr>
              <w:pStyle w:val="20"/>
            </w:pPr>
            <w:r>
              <w:t>国家政策</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质量指标</w:t>
            </w:r>
          </w:p>
        </w:tc>
        <w:tc>
          <w:tcPr>
            <w:tcW w:w="2835" w:type="dxa"/>
            <w:vAlign w:val="center"/>
          </w:tcPr>
          <w:p w:rsidR="001234ED" w:rsidRDefault="00B61B0F">
            <w:pPr>
              <w:pStyle w:val="20"/>
            </w:pPr>
            <w:r>
              <w:t>资金到位率</w:t>
            </w:r>
          </w:p>
        </w:tc>
        <w:tc>
          <w:tcPr>
            <w:tcW w:w="2835" w:type="dxa"/>
            <w:vAlign w:val="center"/>
          </w:tcPr>
          <w:p w:rsidR="001234ED" w:rsidRDefault="00B61B0F">
            <w:pPr>
              <w:pStyle w:val="20"/>
            </w:pPr>
            <w:r>
              <w:t>资金到位率</w:t>
            </w:r>
          </w:p>
        </w:tc>
        <w:tc>
          <w:tcPr>
            <w:tcW w:w="2551" w:type="dxa"/>
            <w:vAlign w:val="center"/>
          </w:tcPr>
          <w:p w:rsidR="001234ED" w:rsidRDefault="00B61B0F">
            <w:pPr>
              <w:pStyle w:val="20"/>
            </w:pPr>
            <w:r>
              <w:t>＝100%</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时效指标</w:t>
            </w:r>
          </w:p>
        </w:tc>
        <w:tc>
          <w:tcPr>
            <w:tcW w:w="2835" w:type="dxa"/>
            <w:vAlign w:val="center"/>
          </w:tcPr>
          <w:p w:rsidR="001234ED" w:rsidRDefault="00B61B0F">
            <w:pPr>
              <w:pStyle w:val="20"/>
            </w:pPr>
            <w:r>
              <w:t>发放率</w:t>
            </w:r>
          </w:p>
        </w:tc>
        <w:tc>
          <w:tcPr>
            <w:tcW w:w="2835" w:type="dxa"/>
            <w:vAlign w:val="center"/>
          </w:tcPr>
          <w:p w:rsidR="001234ED" w:rsidRDefault="00B61B0F">
            <w:pPr>
              <w:pStyle w:val="20"/>
            </w:pPr>
            <w:r>
              <w:t>发放率</w:t>
            </w:r>
          </w:p>
        </w:tc>
        <w:tc>
          <w:tcPr>
            <w:tcW w:w="2551" w:type="dxa"/>
            <w:vAlign w:val="center"/>
          </w:tcPr>
          <w:p w:rsidR="001234ED" w:rsidRDefault="00B61B0F">
            <w:pPr>
              <w:pStyle w:val="20"/>
            </w:pPr>
            <w:r>
              <w:t>及时</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成本指标</w:t>
            </w:r>
          </w:p>
        </w:tc>
        <w:tc>
          <w:tcPr>
            <w:tcW w:w="2835" w:type="dxa"/>
            <w:vAlign w:val="center"/>
          </w:tcPr>
          <w:p w:rsidR="001234ED" w:rsidRDefault="00B61B0F">
            <w:pPr>
              <w:pStyle w:val="20"/>
            </w:pPr>
            <w:r>
              <w:t>预算控制数</w:t>
            </w:r>
          </w:p>
        </w:tc>
        <w:tc>
          <w:tcPr>
            <w:tcW w:w="2835" w:type="dxa"/>
            <w:vAlign w:val="center"/>
          </w:tcPr>
          <w:p w:rsidR="001234ED" w:rsidRDefault="00B61B0F">
            <w:pPr>
              <w:pStyle w:val="20"/>
            </w:pPr>
            <w:r>
              <w:t>预算控制数</w:t>
            </w:r>
          </w:p>
        </w:tc>
        <w:tc>
          <w:tcPr>
            <w:tcW w:w="2551" w:type="dxa"/>
            <w:vAlign w:val="center"/>
          </w:tcPr>
          <w:p w:rsidR="001234ED" w:rsidRDefault="00B61B0F">
            <w:pPr>
              <w:pStyle w:val="20"/>
            </w:pPr>
            <w:r>
              <w:t>≤50万元</w:t>
            </w:r>
          </w:p>
        </w:tc>
        <w:tc>
          <w:tcPr>
            <w:tcW w:w="2268" w:type="dxa"/>
            <w:vAlign w:val="center"/>
          </w:tcPr>
          <w:p w:rsidR="001234ED" w:rsidRDefault="00B61B0F">
            <w:pPr>
              <w:pStyle w:val="20"/>
            </w:pPr>
            <w:r>
              <w:t>测算明细</w:t>
            </w:r>
          </w:p>
        </w:tc>
      </w:tr>
      <w:tr w:rsidR="001234ED">
        <w:trPr>
          <w:trHeight w:val="397"/>
          <w:jc w:val="center"/>
        </w:trPr>
        <w:tc>
          <w:tcPr>
            <w:tcW w:w="1417" w:type="dxa"/>
            <w:vMerge w:val="restart"/>
            <w:vAlign w:val="center"/>
          </w:tcPr>
          <w:p w:rsidR="001234ED" w:rsidRDefault="00B61B0F">
            <w:pPr>
              <w:pStyle w:val="3"/>
            </w:pPr>
            <w:r>
              <w:t>效益指标</w:t>
            </w:r>
          </w:p>
        </w:tc>
        <w:tc>
          <w:tcPr>
            <w:tcW w:w="2268" w:type="dxa"/>
            <w:vAlign w:val="center"/>
          </w:tcPr>
          <w:p w:rsidR="001234ED" w:rsidRDefault="00B61B0F">
            <w:pPr>
              <w:pStyle w:val="20"/>
            </w:pPr>
            <w:r>
              <w:t>社会效益指标</w:t>
            </w:r>
          </w:p>
        </w:tc>
        <w:tc>
          <w:tcPr>
            <w:tcW w:w="2835" w:type="dxa"/>
            <w:vAlign w:val="center"/>
          </w:tcPr>
          <w:p w:rsidR="001234ED" w:rsidRDefault="00B61B0F">
            <w:pPr>
              <w:pStyle w:val="20"/>
            </w:pPr>
            <w:r>
              <w:t>受益人口数量</w:t>
            </w:r>
          </w:p>
        </w:tc>
        <w:tc>
          <w:tcPr>
            <w:tcW w:w="2835" w:type="dxa"/>
            <w:vAlign w:val="center"/>
          </w:tcPr>
          <w:p w:rsidR="001234ED" w:rsidRDefault="00B61B0F">
            <w:pPr>
              <w:pStyle w:val="20"/>
            </w:pPr>
            <w:r>
              <w:t>受益人口数量</w:t>
            </w:r>
          </w:p>
        </w:tc>
        <w:tc>
          <w:tcPr>
            <w:tcW w:w="2551" w:type="dxa"/>
            <w:vAlign w:val="center"/>
          </w:tcPr>
          <w:p w:rsidR="001234ED" w:rsidRDefault="00B61B0F">
            <w:pPr>
              <w:pStyle w:val="20"/>
            </w:pPr>
            <w:r>
              <w:t>100%</w:t>
            </w:r>
          </w:p>
        </w:tc>
        <w:tc>
          <w:tcPr>
            <w:tcW w:w="2268" w:type="dxa"/>
            <w:vAlign w:val="center"/>
          </w:tcPr>
          <w:p w:rsidR="001234ED" w:rsidRDefault="00B61B0F">
            <w:pPr>
              <w:pStyle w:val="20"/>
            </w:pPr>
            <w:r>
              <w:t>认可人数</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可持续影响指标</w:t>
            </w:r>
          </w:p>
        </w:tc>
        <w:tc>
          <w:tcPr>
            <w:tcW w:w="2835" w:type="dxa"/>
            <w:vAlign w:val="center"/>
          </w:tcPr>
          <w:p w:rsidR="001234ED" w:rsidRDefault="00B61B0F">
            <w:pPr>
              <w:pStyle w:val="20"/>
            </w:pPr>
            <w:r>
              <w:t>影响期限</w:t>
            </w:r>
          </w:p>
        </w:tc>
        <w:tc>
          <w:tcPr>
            <w:tcW w:w="2835" w:type="dxa"/>
            <w:vAlign w:val="center"/>
          </w:tcPr>
          <w:p w:rsidR="001234ED" w:rsidRDefault="00B61B0F">
            <w:pPr>
              <w:pStyle w:val="20"/>
            </w:pPr>
            <w:r>
              <w:t>影响期限</w:t>
            </w:r>
          </w:p>
        </w:tc>
        <w:tc>
          <w:tcPr>
            <w:tcW w:w="2551" w:type="dxa"/>
            <w:vAlign w:val="center"/>
          </w:tcPr>
          <w:p w:rsidR="001234ED" w:rsidRDefault="00B61B0F">
            <w:pPr>
              <w:pStyle w:val="20"/>
            </w:pPr>
            <w:r>
              <w:t>＝1年</w:t>
            </w:r>
          </w:p>
        </w:tc>
        <w:tc>
          <w:tcPr>
            <w:tcW w:w="2268" w:type="dxa"/>
            <w:vAlign w:val="center"/>
          </w:tcPr>
          <w:p w:rsidR="001234ED" w:rsidRDefault="00B61B0F">
            <w:pPr>
              <w:pStyle w:val="20"/>
            </w:pPr>
            <w:r>
              <w:t>实施方案</w:t>
            </w:r>
          </w:p>
        </w:tc>
      </w:tr>
      <w:tr w:rsidR="001234ED">
        <w:trPr>
          <w:trHeight w:val="397"/>
          <w:jc w:val="center"/>
        </w:trPr>
        <w:tc>
          <w:tcPr>
            <w:tcW w:w="1417" w:type="dxa"/>
            <w:vAlign w:val="center"/>
          </w:tcPr>
          <w:p w:rsidR="001234ED" w:rsidRDefault="00B61B0F">
            <w:pPr>
              <w:pStyle w:val="3"/>
            </w:pPr>
            <w:r>
              <w:t>满意度指标</w:t>
            </w:r>
          </w:p>
        </w:tc>
        <w:tc>
          <w:tcPr>
            <w:tcW w:w="2268" w:type="dxa"/>
            <w:vAlign w:val="center"/>
          </w:tcPr>
          <w:p w:rsidR="001234ED" w:rsidRDefault="00B61B0F">
            <w:pPr>
              <w:pStyle w:val="20"/>
            </w:pPr>
            <w:r>
              <w:t>服务对象满意度指标</w:t>
            </w:r>
          </w:p>
        </w:tc>
        <w:tc>
          <w:tcPr>
            <w:tcW w:w="2835" w:type="dxa"/>
            <w:vAlign w:val="center"/>
          </w:tcPr>
          <w:p w:rsidR="001234ED" w:rsidRDefault="00B61B0F">
            <w:pPr>
              <w:pStyle w:val="20"/>
            </w:pPr>
            <w:r>
              <w:t>企业满意度</w:t>
            </w:r>
          </w:p>
        </w:tc>
        <w:tc>
          <w:tcPr>
            <w:tcW w:w="2835" w:type="dxa"/>
            <w:vAlign w:val="center"/>
          </w:tcPr>
          <w:p w:rsidR="001234ED" w:rsidRDefault="00B61B0F">
            <w:pPr>
              <w:pStyle w:val="20"/>
            </w:pPr>
            <w:r>
              <w:t>企业满意度</w:t>
            </w:r>
          </w:p>
        </w:tc>
        <w:tc>
          <w:tcPr>
            <w:tcW w:w="2551" w:type="dxa"/>
            <w:vAlign w:val="center"/>
          </w:tcPr>
          <w:p w:rsidR="001234ED" w:rsidRDefault="00B61B0F">
            <w:pPr>
              <w:pStyle w:val="20"/>
            </w:pPr>
            <w:r>
              <w:t>≥90%</w:t>
            </w:r>
          </w:p>
        </w:tc>
        <w:tc>
          <w:tcPr>
            <w:tcW w:w="2268" w:type="dxa"/>
            <w:vAlign w:val="center"/>
          </w:tcPr>
          <w:p w:rsidR="001234ED" w:rsidRDefault="00B61B0F">
            <w:pPr>
              <w:pStyle w:val="20"/>
            </w:pPr>
            <w:r>
              <w:t>调研数据</w:t>
            </w:r>
          </w:p>
        </w:tc>
      </w:tr>
    </w:tbl>
    <w:p w:rsidR="001234ED" w:rsidRDefault="001234ED">
      <w:pPr>
        <w:ind w:firstLine="560"/>
        <w:rPr>
          <w:rFonts w:ascii="方正仿宋_GBK" w:eastAsia="方正仿宋_GBK" w:hAnsi="方正仿宋_GBK" w:cs="方正仿宋_GBK"/>
          <w:b/>
          <w:color w:val="000000"/>
          <w:sz w:val="28"/>
        </w:rPr>
      </w:pPr>
    </w:p>
    <w:p w:rsidR="001234ED" w:rsidRDefault="001234ED">
      <w:pPr>
        <w:ind w:firstLine="560"/>
        <w:rPr>
          <w:rFonts w:ascii="方正仿宋_GBK" w:eastAsia="方正仿宋_GBK" w:hAnsi="方正仿宋_GBK" w:cs="方正仿宋_GBK"/>
          <w:b/>
          <w:color w:val="000000"/>
          <w:sz w:val="28"/>
        </w:rPr>
      </w:pPr>
    </w:p>
    <w:p w:rsidR="001234ED" w:rsidRDefault="001234ED">
      <w:pPr>
        <w:ind w:firstLine="560"/>
        <w:rPr>
          <w:rFonts w:ascii="方正仿宋_GBK" w:eastAsia="方正仿宋_GBK" w:hAnsi="方正仿宋_GBK" w:cs="方正仿宋_GBK"/>
          <w:b/>
          <w:color w:val="000000"/>
          <w:sz w:val="28"/>
        </w:rPr>
      </w:pPr>
    </w:p>
    <w:p w:rsidR="001234ED" w:rsidRDefault="00B61B0F">
      <w:pPr>
        <w:ind w:firstLine="560"/>
      </w:pPr>
      <w:r>
        <w:rPr>
          <w:rFonts w:ascii="方正仿宋_GBK" w:eastAsia="方正仿宋_GBK" w:hAnsi="方正仿宋_GBK" w:cs="方正仿宋_GBK"/>
          <w:b/>
          <w:color w:val="000000"/>
          <w:sz w:val="28"/>
        </w:rPr>
        <w:lastRenderedPageBreak/>
        <w:t>6、关于提前下达2022年中央非物质文化遗产保护资金预算的通知-</w:t>
      </w:r>
      <w:proofErr w:type="gramStart"/>
      <w:r>
        <w:rPr>
          <w:rFonts w:ascii="方正仿宋_GBK" w:eastAsia="方正仿宋_GBK" w:hAnsi="方正仿宋_GBK" w:cs="方正仿宋_GBK"/>
          <w:b/>
          <w:color w:val="000000"/>
          <w:sz w:val="28"/>
        </w:rPr>
        <w:t>冀财教【2021】</w:t>
      </w:r>
      <w:proofErr w:type="gramEnd"/>
      <w:r>
        <w:rPr>
          <w:rFonts w:ascii="方正仿宋_GBK" w:eastAsia="方正仿宋_GBK" w:hAnsi="方正仿宋_GBK" w:cs="方正仿宋_GBK"/>
          <w:b/>
          <w:color w:val="000000"/>
          <w:sz w:val="28"/>
        </w:rPr>
        <w:t>140号绩效目标表</w:t>
      </w:r>
    </w:p>
    <w:tbl>
      <w:tblPr>
        <w:tblW w:w="14173"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1234ED">
        <w:trPr>
          <w:trHeight w:val="397"/>
          <w:jc w:val="center"/>
        </w:trPr>
        <w:tc>
          <w:tcPr>
            <w:tcW w:w="1417" w:type="dxa"/>
            <w:tcBorders>
              <w:bottom w:val="single" w:sz="6" w:space="0" w:color="FFFFFF"/>
            </w:tcBorders>
            <w:vAlign w:val="center"/>
          </w:tcPr>
          <w:p w:rsidR="001234ED" w:rsidRDefault="00B61B0F">
            <w:pPr>
              <w:pStyle w:val="11"/>
            </w:pPr>
            <w:r>
              <w:t>绩效目标</w:t>
            </w:r>
          </w:p>
        </w:tc>
        <w:tc>
          <w:tcPr>
            <w:tcW w:w="12756" w:type="dxa"/>
            <w:tcBorders>
              <w:bottom w:val="single" w:sz="6" w:space="0" w:color="FFFFFF"/>
            </w:tcBorders>
            <w:vAlign w:val="center"/>
          </w:tcPr>
          <w:p w:rsidR="001234ED" w:rsidRDefault="00B61B0F">
            <w:pPr>
              <w:pStyle w:val="20"/>
            </w:pPr>
            <w:r>
              <w:t>1.通过开展本项目主要解决国家非</w:t>
            </w:r>
            <w:proofErr w:type="gramStart"/>
            <w:r>
              <w:t>物持文化</w:t>
            </w:r>
            <w:proofErr w:type="gramEnd"/>
            <w:r>
              <w:t>遗产活动正常运行</w:t>
            </w:r>
          </w:p>
        </w:tc>
      </w:tr>
    </w:tbl>
    <w:p w:rsidR="001234ED" w:rsidRDefault="001234ED">
      <w:pPr>
        <w:spacing w:line="2" w:lineRule="exact"/>
        <w:jc w:val="center"/>
      </w:pPr>
    </w:p>
    <w:tbl>
      <w:tblPr>
        <w:tblW w:w="141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1234ED">
        <w:trPr>
          <w:trHeight w:val="397"/>
          <w:tblHeader/>
          <w:jc w:val="center"/>
        </w:trPr>
        <w:tc>
          <w:tcPr>
            <w:tcW w:w="1417" w:type="dxa"/>
            <w:vAlign w:val="center"/>
          </w:tcPr>
          <w:p w:rsidR="001234ED" w:rsidRDefault="00B61B0F">
            <w:pPr>
              <w:pStyle w:val="11"/>
            </w:pPr>
            <w:r>
              <w:t>一级指标</w:t>
            </w:r>
          </w:p>
        </w:tc>
        <w:tc>
          <w:tcPr>
            <w:tcW w:w="2268" w:type="dxa"/>
            <w:vAlign w:val="center"/>
          </w:tcPr>
          <w:p w:rsidR="001234ED" w:rsidRDefault="00B61B0F">
            <w:pPr>
              <w:pStyle w:val="11"/>
            </w:pPr>
            <w:r>
              <w:t>二级指标</w:t>
            </w:r>
          </w:p>
        </w:tc>
        <w:tc>
          <w:tcPr>
            <w:tcW w:w="2835" w:type="dxa"/>
            <w:vAlign w:val="center"/>
          </w:tcPr>
          <w:p w:rsidR="001234ED" w:rsidRDefault="00B61B0F">
            <w:pPr>
              <w:pStyle w:val="11"/>
            </w:pPr>
            <w:r>
              <w:t>三级指标</w:t>
            </w:r>
          </w:p>
        </w:tc>
        <w:tc>
          <w:tcPr>
            <w:tcW w:w="2835" w:type="dxa"/>
            <w:vAlign w:val="center"/>
          </w:tcPr>
          <w:p w:rsidR="001234ED" w:rsidRDefault="00B61B0F">
            <w:pPr>
              <w:pStyle w:val="11"/>
            </w:pPr>
            <w:r>
              <w:t>绩效指标描述</w:t>
            </w:r>
          </w:p>
        </w:tc>
        <w:tc>
          <w:tcPr>
            <w:tcW w:w="2551" w:type="dxa"/>
            <w:vAlign w:val="center"/>
          </w:tcPr>
          <w:p w:rsidR="001234ED" w:rsidRDefault="00B61B0F">
            <w:pPr>
              <w:pStyle w:val="11"/>
            </w:pPr>
            <w:r>
              <w:t>指标值</w:t>
            </w:r>
          </w:p>
        </w:tc>
        <w:tc>
          <w:tcPr>
            <w:tcW w:w="2268" w:type="dxa"/>
            <w:vAlign w:val="center"/>
          </w:tcPr>
          <w:p w:rsidR="001234ED" w:rsidRDefault="00B61B0F">
            <w:pPr>
              <w:pStyle w:val="11"/>
            </w:pPr>
            <w:r>
              <w:t>指标值确定依据</w:t>
            </w:r>
          </w:p>
        </w:tc>
      </w:tr>
      <w:tr w:rsidR="001234ED">
        <w:trPr>
          <w:trHeight w:val="397"/>
          <w:jc w:val="center"/>
        </w:trPr>
        <w:tc>
          <w:tcPr>
            <w:tcW w:w="1417" w:type="dxa"/>
            <w:vMerge w:val="restart"/>
            <w:vAlign w:val="center"/>
          </w:tcPr>
          <w:p w:rsidR="001234ED" w:rsidRDefault="00B61B0F">
            <w:pPr>
              <w:pStyle w:val="3"/>
            </w:pPr>
            <w:r>
              <w:t>产出指标</w:t>
            </w:r>
          </w:p>
        </w:tc>
        <w:tc>
          <w:tcPr>
            <w:tcW w:w="2268" w:type="dxa"/>
            <w:vAlign w:val="center"/>
          </w:tcPr>
          <w:p w:rsidR="001234ED" w:rsidRDefault="00B61B0F">
            <w:pPr>
              <w:pStyle w:val="20"/>
            </w:pPr>
            <w:r>
              <w:t>数量指标</w:t>
            </w:r>
          </w:p>
        </w:tc>
        <w:tc>
          <w:tcPr>
            <w:tcW w:w="2835" w:type="dxa"/>
            <w:vAlign w:val="center"/>
          </w:tcPr>
          <w:p w:rsidR="001234ED" w:rsidRDefault="00B61B0F">
            <w:pPr>
              <w:pStyle w:val="20"/>
            </w:pPr>
            <w:proofErr w:type="gramStart"/>
            <w:r>
              <w:t>补助非</w:t>
            </w:r>
            <w:proofErr w:type="gramEnd"/>
            <w:r>
              <w:t>遗传承人数量（人）</w:t>
            </w:r>
          </w:p>
        </w:tc>
        <w:tc>
          <w:tcPr>
            <w:tcW w:w="2835" w:type="dxa"/>
            <w:vAlign w:val="center"/>
          </w:tcPr>
          <w:p w:rsidR="001234ED" w:rsidRDefault="00B61B0F">
            <w:pPr>
              <w:pStyle w:val="20"/>
            </w:pPr>
            <w:proofErr w:type="gramStart"/>
            <w:r>
              <w:t>补助非</w:t>
            </w:r>
            <w:proofErr w:type="gramEnd"/>
            <w:r>
              <w:t>遗传承人数量（人）</w:t>
            </w:r>
          </w:p>
        </w:tc>
        <w:tc>
          <w:tcPr>
            <w:tcW w:w="2551" w:type="dxa"/>
            <w:vAlign w:val="center"/>
          </w:tcPr>
          <w:p w:rsidR="001234ED" w:rsidRDefault="00B61B0F">
            <w:pPr>
              <w:pStyle w:val="20"/>
            </w:pPr>
            <w:r>
              <w:t>2人</w:t>
            </w:r>
          </w:p>
        </w:tc>
        <w:tc>
          <w:tcPr>
            <w:tcW w:w="2268" w:type="dxa"/>
            <w:vAlign w:val="center"/>
          </w:tcPr>
          <w:p w:rsidR="001234ED" w:rsidRDefault="00B61B0F">
            <w:pPr>
              <w:pStyle w:val="20"/>
            </w:pPr>
            <w:r>
              <w:t>国家政策</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质量指标</w:t>
            </w:r>
          </w:p>
        </w:tc>
        <w:tc>
          <w:tcPr>
            <w:tcW w:w="2835" w:type="dxa"/>
            <w:vAlign w:val="center"/>
          </w:tcPr>
          <w:p w:rsidR="001234ED" w:rsidRDefault="00B61B0F">
            <w:pPr>
              <w:pStyle w:val="20"/>
            </w:pPr>
            <w:r>
              <w:t>补助资金发放完成率（%）</w:t>
            </w:r>
          </w:p>
        </w:tc>
        <w:tc>
          <w:tcPr>
            <w:tcW w:w="2835" w:type="dxa"/>
            <w:vAlign w:val="center"/>
          </w:tcPr>
          <w:p w:rsidR="001234ED" w:rsidRDefault="00B61B0F">
            <w:pPr>
              <w:pStyle w:val="20"/>
            </w:pPr>
            <w:r>
              <w:t>补助资金发放完成率（%）</w:t>
            </w:r>
          </w:p>
        </w:tc>
        <w:tc>
          <w:tcPr>
            <w:tcW w:w="2551" w:type="dxa"/>
            <w:vAlign w:val="center"/>
          </w:tcPr>
          <w:p w:rsidR="001234ED" w:rsidRDefault="00B61B0F">
            <w:pPr>
              <w:pStyle w:val="20"/>
            </w:pPr>
            <w:r>
              <w:t>＝100%</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时效指标</w:t>
            </w:r>
          </w:p>
        </w:tc>
        <w:tc>
          <w:tcPr>
            <w:tcW w:w="2835" w:type="dxa"/>
            <w:vAlign w:val="center"/>
          </w:tcPr>
          <w:p w:rsidR="001234ED" w:rsidRDefault="00B61B0F">
            <w:pPr>
              <w:pStyle w:val="20"/>
            </w:pPr>
            <w:r>
              <w:t>及时性</w:t>
            </w:r>
          </w:p>
        </w:tc>
        <w:tc>
          <w:tcPr>
            <w:tcW w:w="2835" w:type="dxa"/>
            <w:vAlign w:val="center"/>
          </w:tcPr>
          <w:p w:rsidR="001234ED" w:rsidRDefault="00B61B0F">
            <w:pPr>
              <w:pStyle w:val="20"/>
            </w:pPr>
            <w:r>
              <w:t>及时性</w:t>
            </w:r>
          </w:p>
        </w:tc>
        <w:tc>
          <w:tcPr>
            <w:tcW w:w="2551" w:type="dxa"/>
            <w:vAlign w:val="center"/>
          </w:tcPr>
          <w:p w:rsidR="001234ED" w:rsidRDefault="00B61B0F">
            <w:pPr>
              <w:pStyle w:val="20"/>
            </w:pPr>
            <w:r>
              <w:t>及时</w:t>
            </w:r>
          </w:p>
        </w:tc>
        <w:tc>
          <w:tcPr>
            <w:tcW w:w="2268" w:type="dxa"/>
            <w:vAlign w:val="center"/>
          </w:tcPr>
          <w:p w:rsidR="001234ED" w:rsidRDefault="00B61B0F">
            <w:pPr>
              <w:pStyle w:val="20"/>
            </w:pPr>
            <w:r>
              <w:t>实施方案</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成本指标</w:t>
            </w:r>
          </w:p>
        </w:tc>
        <w:tc>
          <w:tcPr>
            <w:tcW w:w="2835" w:type="dxa"/>
            <w:vAlign w:val="center"/>
          </w:tcPr>
          <w:p w:rsidR="001234ED" w:rsidRDefault="00B61B0F">
            <w:pPr>
              <w:pStyle w:val="20"/>
            </w:pPr>
            <w:r>
              <w:t>预算控制数</w:t>
            </w:r>
          </w:p>
        </w:tc>
        <w:tc>
          <w:tcPr>
            <w:tcW w:w="2835" w:type="dxa"/>
            <w:vAlign w:val="center"/>
          </w:tcPr>
          <w:p w:rsidR="001234ED" w:rsidRDefault="00B61B0F">
            <w:pPr>
              <w:pStyle w:val="20"/>
            </w:pPr>
            <w:r>
              <w:t>预算控制数</w:t>
            </w:r>
          </w:p>
        </w:tc>
        <w:tc>
          <w:tcPr>
            <w:tcW w:w="2551" w:type="dxa"/>
            <w:vAlign w:val="center"/>
          </w:tcPr>
          <w:p w:rsidR="001234ED" w:rsidRDefault="00B61B0F">
            <w:pPr>
              <w:pStyle w:val="20"/>
            </w:pPr>
            <w:r>
              <w:t>≤4万元</w:t>
            </w:r>
          </w:p>
        </w:tc>
        <w:tc>
          <w:tcPr>
            <w:tcW w:w="2268" w:type="dxa"/>
            <w:vAlign w:val="center"/>
          </w:tcPr>
          <w:p w:rsidR="001234ED" w:rsidRDefault="00B61B0F">
            <w:pPr>
              <w:pStyle w:val="20"/>
            </w:pPr>
            <w:r>
              <w:t>测算明细</w:t>
            </w:r>
          </w:p>
        </w:tc>
      </w:tr>
      <w:tr w:rsidR="001234ED">
        <w:trPr>
          <w:trHeight w:val="397"/>
          <w:jc w:val="center"/>
        </w:trPr>
        <w:tc>
          <w:tcPr>
            <w:tcW w:w="1417" w:type="dxa"/>
            <w:vMerge w:val="restart"/>
            <w:vAlign w:val="center"/>
          </w:tcPr>
          <w:p w:rsidR="001234ED" w:rsidRDefault="00B61B0F">
            <w:pPr>
              <w:pStyle w:val="3"/>
            </w:pPr>
            <w:r>
              <w:t>效益指标</w:t>
            </w:r>
          </w:p>
        </w:tc>
        <w:tc>
          <w:tcPr>
            <w:tcW w:w="2268" w:type="dxa"/>
            <w:vAlign w:val="center"/>
          </w:tcPr>
          <w:p w:rsidR="001234ED" w:rsidRDefault="00B61B0F">
            <w:pPr>
              <w:pStyle w:val="20"/>
            </w:pPr>
            <w:r>
              <w:t>社会效益指标</w:t>
            </w:r>
          </w:p>
        </w:tc>
        <w:tc>
          <w:tcPr>
            <w:tcW w:w="2835" w:type="dxa"/>
            <w:vAlign w:val="center"/>
          </w:tcPr>
          <w:p w:rsidR="001234ED" w:rsidRDefault="00B61B0F">
            <w:pPr>
              <w:pStyle w:val="20"/>
            </w:pPr>
            <w:r>
              <w:t>受益人口数量</w:t>
            </w:r>
          </w:p>
        </w:tc>
        <w:tc>
          <w:tcPr>
            <w:tcW w:w="2835" w:type="dxa"/>
            <w:vAlign w:val="center"/>
          </w:tcPr>
          <w:p w:rsidR="001234ED" w:rsidRDefault="00B61B0F">
            <w:pPr>
              <w:pStyle w:val="20"/>
            </w:pPr>
            <w:r>
              <w:t>受益人口数量</w:t>
            </w:r>
          </w:p>
        </w:tc>
        <w:tc>
          <w:tcPr>
            <w:tcW w:w="2551" w:type="dxa"/>
            <w:vAlign w:val="center"/>
          </w:tcPr>
          <w:p w:rsidR="001234ED" w:rsidRDefault="00B61B0F">
            <w:pPr>
              <w:pStyle w:val="20"/>
            </w:pPr>
            <w:r>
              <w:t>100%</w:t>
            </w:r>
          </w:p>
        </w:tc>
        <w:tc>
          <w:tcPr>
            <w:tcW w:w="2268" w:type="dxa"/>
            <w:vAlign w:val="center"/>
          </w:tcPr>
          <w:p w:rsidR="001234ED" w:rsidRDefault="00B61B0F">
            <w:pPr>
              <w:pStyle w:val="20"/>
            </w:pPr>
            <w:r>
              <w:t>认可人数</w:t>
            </w:r>
          </w:p>
        </w:tc>
      </w:tr>
      <w:tr w:rsidR="001234ED">
        <w:trPr>
          <w:trHeight w:val="397"/>
          <w:jc w:val="center"/>
        </w:trPr>
        <w:tc>
          <w:tcPr>
            <w:tcW w:w="1417" w:type="dxa"/>
            <w:vMerge/>
            <w:vAlign w:val="center"/>
          </w:tcPr>
          <w:p w:rsidR="001234ED" w:rsidRDefault="001234ED"/>
        </w:tc>
        <w:tc>
          <w:tcPr>
            <w:tcW w:w="2268" w:type="dxa"/>
            <w:vAlign w:val="center"/>
          </w:tcPr>
          <w:p w:rsidR="001234ED" w:rsidRDefault="00B61B0F">
            <w:pPr>
              <w:pStyle w:val="20"/>
            </w:pPr>
            <w:r>
              <w:t>可持续影响指标</w:t>
            </w:r>
          </w:p>
        </w:tc>
        <w:tc>
          <w:tcPr>
            <w:tcW w:w="2835" w:type="dxa"/>
            <w:vAlign w:val="center"/>
          </w:tcPr>
          <w:p w:rsidR="001234ED" w:rsidRDefault="00B61B0F">
            <w:pPr>
              <w:pStyle w:val="20"/>
            </w:pPr>
            <w:r>
              <w:t>影响期限</w:t>
            </w:r>
          </w:p>
        </w:tc>
        <w:tc>
          <w:tcPr>
            <w:tcW w:w="2835" w:type="dxa"/>
            <w:vAlign w:val="center"/>
          </w:tcPr>
          <w:p w:rsidR="001234ED" w:rsidRDefault="00B61B0F">
            <w:pPr>
              <w:pStyle w:val="20"/>
            </w:pPr>
            <w:r>
              <w:t>影响期限</w:t>
            </w:r>
          </w:p>
        </w:tc>
        <w:tc>
          <w:tcPr>
            <w:tcW w:w="2551" w:type="dxa"/>
            <w:vAlign w:val="center"/>
          </w:tcPr>
          <w:p w:rsidR="001234ED" w:rsidRDefault="00B61B0F">
            <w:pPr>
              <w:pStyle w:val="20"/>
            </w:pPr>
            <w:r>
              <w:t>＝1年</w:t>
            </w:r>
          </w:p>
        </w:tc>
        <w:tc>
          <w:tcPr>
            <w:tcW w:w="2268" w:type="dxa"/>
            <w:vAlign w:val="center"/>
          </w:tcPr>
          <w:p w:rsidR="001234ED" w:rsidRDefault="00B61B0F">
            <w:pPr>
              <w:pStyle w:val="20"/>
            </w:pPr>
            <w:r>
              <w:t>实施方案</w:t>
            </w:r>
          </w:p>
        </w:tc>
      </w:tr>
      <w:tr w:rsidR="001234ED">
        <w:trPr>
          <w:trHeight w:val="397"/>
          <w:jc w:val="center"/>
        </w:trPr>
        <w:tc>
          <w:tcPr>
            <w:tcW w:w="1417" w:type="dxa"/>
            <w:vAlign w:val="center"/>
          </w:tcPr>
          <w:p w:rsidR="001234ED" w:rsidRDefault="00B61B0F">
            <w:pPr>
              <w:pStyle w:val="3"/>
            </w:pPr>
            <w:r>
              <w:t>满意度指标</w:t>
            </w:r>
          </w:p>
        </w:tc>
        <w:tc>
          <w:tcPr>
            <w:tcW w:w="2268" w:type="dxa"/>
            <w:vAlign w:val="center"/>
          </w:tcPr>
          <w:p w:rsidR="001234ED" w:rsidRDefault="00B61B0F">
            <w:pPr>
              <w:pStyle w:val="20"/>
            </w:pPr>
            <w:r>
              <w:t>服务对象满意度指标</w:t>
            </w:r>
          </w:p>
        </w:tc>
        <w:tc>
          <w:tcPr>
            <w:tcW w:w="2835" w:type="dxa"/>
            <w:vAlign w:val="center"/>
          </w:tcPr>
          <w:p w:rsidR="001234ED" w:rsidRDefault="00B61B0F">
            <w:pPr>
              <w:pStyle w:val="20"/>
            </w:pPr>
            <w:r>
              <w:t>服务对象满意度</w:t>
            </w:r>
          </w:p>
        </w:tc>
        <w:tc>
          <w:tcPr>
            <w:tcW w:w="2835" w:type="dxa"/>
            <w:vAlign w:val="center"/>
          </w:tcPr>
          <w:p w:rsidR="001234ED" w:rsidRDefault="00B61B0F">
            <w:pPr>
              <w:pStyle w:val="20"/>
            </w:pPr>
            <w:r>
              <w:t>服务对象满意度</w:t>
            </w:r>
          </w:p>
        </w:tc>
        <w:tc>
          <w:tcPr>
            <w:tcW w:w="2551" w:type="dxa"/>
            <w:vAlign w:val="center"/>
          </w:tcPr>
          <w:p w:rsidR="001234ED" w:rsidRDefault="00B61B0F">
            <w:pPr>
              <w:pStyle w:val="20"/>
            </w:pPr>
            <w:r>
              <w:t>≥90%</w:t>
            </w:r>
          </w:p>
        </w:tc>
        <w:tc>
          <w:tcPr>
            <w:tcW w:w="2268" w:type="dxa"/>
            <w:vAlign w:val="center"/>
          </w:tcPr>
          <w:p w:rsidR="001234ED" w:rsidRDefault="00B61B0F">
            <w:pPr>
              <w:pStyle w:val="20"/>
            </w:pPr>
            <w:r>
              <w:t>调研数据</w:t>
            </w:r>
          </w:p>
        </w:tc>
      </w:tr>
    </w:tbl>
    <w:p w:rsidR="001234ED" w:rsidRDefault="001234ED">
      <w:pPr>
        <w:autoSpaceDE w:val="0"/>
        <w:autoSpaceDN w:val="0"/>
        <w:adjustRightInd w:val="0"/>
        <w:spacing w:line="584" w:lineRule="exact"/>
        <w:jc w:val="left"/>
        <w:rPr>
          <w:rFonts w:ascii="Times New Roman" w:eastAsia="黑体" w:hAnsi="Times New Roman" w:cs="Times New Roman"/>
          <w:sz w:val="44"/>
          <w:szCs w:val="44"/>
        </w:rPr>
      </w:pPr>
    </w:p>
    <w:p w:rsidR="001234ED" w:rsidRDefault="00B61B0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六、政府采购预算情况</w:t>
      </w:r>
    </w:p>
    <w:p w:rsidR="001234ED" w:rsidRPr="005E472E" w:rsidRDefault="00B61B0F" w:rsidP="005E472E">
      <w:pPr>
        <w:spacing w:line="584" w:lineRule="exact"/>
        <w:ind w:firstLineChars="200" w:firstLine="640"/>
        <w:outlineLvl w:val="0"/>
        <w:rPr>
          <w:rFonts w:ascii="仿宋" w:eastAsia="仿宋" w:hAnsi="仿宋" w:cs="Times New Roman"/>
          <w:sz w:val="32"/>
          <w:szCs w:val="24"/>
        </w:rPr>
      </w:pPr>
      <w:bookmarkStart w:id="0" w:name="_Toc471398468"/>
      <w:r>
        <w:rPr>
          <w:rFonts w:ascii="仿宋" w:eastAsia="仿宋" w:hAnsi="仿宋" w:cs="Times New Roman"/>
          <w:sz w:val="32"/>
          <w:szCs w:val="24"/>
        </w:rPr>
        <w:t>20</w:t>
      </w:r>
      <w:r>
        <w:rPr>
          <w:rFonts w:ascii="仿宋" w:eastAsia="仿宋" w:hAnsi="仿宋" w:cs="Times New Roman" w:hint="eastAsia"/>
          <w:sz w:val="32"/>
          <w:szCs w:val="24"/>
        </w:rPr>
        <w:t>22</w:t>
      </w:r>
      <w:r>
        <w:rPr>
          <w:rFonts w:ascii="仿宋" w:eastAsia="仿宋" w:hAnsi="仿宋" w:cs="Times New Roman"/>
          <w:sz w:val="32"/>
          <w:szCs w:val="24"/>
        </w:rPr>
        <w:t>年，我</w:t>
      </w:r>
      <w:r>
        <w:rPr>
          <w:rFonts w:ascii="仿宋" w:eastAsia="仿宋" w:hAnsi="仿宋" w:cs="Times New Roman" w:hint="eastAsia"/>
          <w:sz w:val="32"/>
          <w:szCs w:val="24"/>
        </w:rPr>
        <w:t>单位</w:t>
      </w:r>
      <w:r>
        <w:rPr>
          <w:rFonts w:ascii="仿宋" w:eastAsia="仿宋" w:hAnsi="仿宋" w:cs="Times New Roman"/>
          <w:sz w:val="32"/>
          <w:szCs w:val="24"/>
        </w:rPr>
        <w:t>安排政府采购预算</w:t>
      </w:r>
      <w:r>
        <w:rPr>
          <w:rFonts w:ascii="仿宋" w:eastAsia="仿宋" w:hAnsi="仿宋" w:cs="Times New Roman" w:hint="eastAsia"/>
          <w:sz w:val="32"/>
          <w:szCs w:val="24"/>
        </w:rPr>
        <w:t>0</w:t>
      </w:r>
      <w:r>
        <w:rPr>
          <w:rFonts w:ascii="仿宋" w:eastAsia="仿宋" w:hAnsi="仿宋" w:cs="Times New Roman"/>
          <w:sz w:val="32"/>
          <w:szCs w:val="24"/>
        </w:rPr>
        <w:t>万元。具体内容见下表。</w:t>
      </w:r>
      <w:bookmarkEnd w:id="0"/>
    </w:p>
    <w:p w:rsidR="001234ED" w:rsidRDefault="00B61B0F">
      <w:pPr>
        <w:jc w:val="center"/>
        <w:outlineLvl w:val="1"/>
        <w:rPr>
          <w:rFonts w:ascii="Times New Roman" w:hAnsi="Times New Roman" w:cs="Times New Roman"/>
          <w:sz w:val="32"/>
        </w:rPr>
      </w:pPr>
      <w:bookmarkStart w:id="1" w:name="_Toc64920910"/>
      <w:r>
        <w:rPr>
          <w:rFonts w:ascii="方正小标宋_GBK" w:eastAsia="方正小标宋_GBK" w:cs="Times New Roman" w:hint="eastAsia"/>
          <w:sz w:val="32"/>
        </w:rPr>
        <w:lastRenderedPageBreak/>
        <w:t>部门政府采购预算</w:t>
      </w:r>
      <w:bookmarkEnd w:id="1"/>
    </w:p>
    <w:tbl>
      <w:tblPr>
        <w:tblW w:w="155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84"/>
        <w:gridCol w:w="1134"/>
        <w:gridCol w:w="1531"/>
        <w:gridCol w:w="1531"/>
        <w:gridCol w:w="709"/>
        <w:gridCol w:w="907"/>
        <w:gridCol w:w="907"/>
        <w:gridCol w:w="1134"/>
        <w:gridCol w:w="1134"/>
        <w:gridCol w:w="1134"/>
        <w:gridCol w:w="1134"/>
        <w:gridCol w:w="1134"/>
        <w:gridCol w:w="1134"/>
      </w:tblGrid>
      <w:tr w:rsidR="001234ED">
        <w:trPr>
          <w:cantSplit/>
          <w:tblHeader/>
          <w:jc w:val="center"/>
        </w:trPr>
        <w:tc>
          <w:tcPr>
            <w:tcW w:w="8703" w:type="dxa"/>
            <w:gridSpan w:val="7"/>
            <w:tcBorders>
              <w:top w:val="single" w:sz="6" w:space="0" w:color="FFFFFF"/>
              <w:left w:val="single" w:sz="6" w:space="0" w:color="FFFFFF"/>
              <w:right w:val="single" w:sz="6" w:space="0" w:color="FFFFFF"/>
            </w:tcBorders>
            <w:shd w:val="clear" w:color="auto" w:fill="auto"/>
            <w:vAlign w:val="center"/>
          </w:tcPr>
          <w:p w:rsidR="001234ED" w:rsidRDefault="00B61B0F">
            <w:pPr>
              <w:spacing w:line="300" w:lineRule="exact"/>
              <w:jc w:val="left"/>
              <w:rPr>
                <w:rFonts w:ascii="方正小标宋_GBK" w:eastAsia="方正小标宋_GBK" w:cs="Times New Roman"/>
                <w:sz w:val="24"/>
              </w:rPr>
            </w:pPr>
            <w:r>
              <w:rPr>
                <w:rFonts w:ascii="方正小标宋_GBK" w:eastAsia="方正小标宋_GBK" w:cs="Times New Roman" w:hint="eastAsia"/>
                <w:sz w:val="24"/>
              </w:rPr>
              <w:t>大厂回族自治县文化馆</w:t>
            </w:r>
          </w:p>
        </w:tc>
        <w:tc>
          <w:tcPr>
            <w:tcW w:w="6804" w:type="dxa"/>
            <w:gridSpan w:val="6"/>
            <w:tcBorders>
              <w:top w:val="single" w:sz="6" w:space="0" w:color="FFFFFF"/>
              <w:left w:val="single" w:sz="6" w:space="0" w:color="FFFFFF"/>
              <w:right w:val="single" w:sz="6" w:space="0" w:color="FFFFFF"/>
            </w:tcBorders>
            <w:shd w:val="clear" w:color="auto" w:fill="auto"/>
            <w:vAlign w:val="center"/>
          </w:tcPr>
          <w:p w:rsidR="001234ED" w:rsidRDefault="00B61B0F">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rsidR="001234ED">
        <w:trPr>
          <w:cantSplit/>
          <w:tblHeader/>
          <w:jc w:val="center"/>
        </w:trPr>
        <w:tc>
          <w:tcPr>
            <w:tcW w:w="3118" w:type="dxa"/>
            <w:gridSpan w:val="2"/>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rsidR="001234ED">
        <w:trPr>
          <w:cantSplit/>
          <w:tblHeader/>
          <w:jc w:val="center"/>
        </w:trPr>
        <w:tc>
          <w:tcPr>
            <w:tcW w:w="198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shd w:val="clear" w:color="auto" w:fill="auto"/>
            <w:vAlign w:val="center"/>
          </w:tcPr>
          <w:p w:rsidR="001234ED" w:rsidRDefault="001234ED"/>
        </w:tc>
        <w:tc>
          <w:tcPr>
            <w:tcW w:w="1531" w:type="dxa"/>
            <w:vMerge/>
            <w:shd w:val="clear" w:color="auto" w:fill="auto"/>
            <w:vAlign w:val="center"/>
          </w:tcPr>
          <w:p w:rsidR="001234ED" w:rsidRDefault="001234ED"/>
        </w:tc>
        <w:tc>
          <w:tcPr>
            <w:tcW w:w="709" w:type="dxa"/>
            <w:vMerge/>
            <w:shd w:val="clear" w:color="auto" w:fill="auto"/>
            <w:vAlign w:val="center"/>
          </w:tcPr>
          <w:p w:rsidR="001234ED" w:rsidRDefault="001234ED"/>
        </w:tc>
        <w:tc>
          <w:tcPr>
            <w:tcW w:w="907" w:type="dxa"/>
            <w:vMerge/>
            <w:shd w:val="clear" w:color="auto" w:fill="auto"/>
            <w:vAlign w:val="center"/>
          </w:tcPr>
          <w:p w:rsidR="001234ED" w:rsidRDefault="001234ED"/>
        </w:tc>
        <w:tc>
          <w:tcPr>
            <w:tcW w:w="907" w:type="dxa"/>
            <w:vMerge/>
            <w:shd w:val="clear" w:color="auto" w:fill="auto"/>
            <w:vAlign w:val="center"/>
          </w:tcPr>
          <w:p w:rsidR="001234ED" w:rsidRDefault="001234ED"/>
        </w:tc>
        <w:tc>
          <w:tcPr>
            <w:tcW w:w="113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单位资金</w:t>
            </w:r>
          </w:p>
        </w:tc>
      </w:tr>
      <w:tr w:rsidR="001234ED">
        <w:trPr>
          <w:cantSplit/>
          <w:jc w:val="center"/>
        </w:trPr>
        <w:tc>
          <w:tcPr>
            <w:tcW w:w="1984" w:type="dxa"/>
            <w:shd w:val="clear" w:color="auto" w:fill="auto"/>
            <w:vAlign w:val="center"/>
          </w:tcPr>
          <w:p w:rsidR="001234ED" w:rsidRDefault="00B61B0F">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b/>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b/>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b/>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r>
      <w:tr w:rsidR="001234ED">
        <w:trPr>
          <w:cantSplit/>
          <w:jc w:val="center"/>
        </w:trPr>
        <w:tc>
          <w:tcPr>
            <w:tcW w:w="1984" w:type="dxa"/>
            <w:shd w:val="clear" w:color="auto" w:fill="auto"/>
            <w:vAlign w:val="center"/>
          </w:tcPr>
          <w:p w:rsidR="001234ED" w:rsidRDefault="001234ED">
            <w:pPr>
              <w:spacing w:line="300" w:lineRule="exact"/>
              <w:jc w:val="center"/>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b/>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b/>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b/>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b/>
              </w:rPr>
            </w:pPr>
          </w:p>
        </w:tc>
      </w:tr>
      <w:tr w:rsidR="001234ED">
        <w:trPr>
          <w:cantSplit/>
          <w:jc w:val="center"/>
        </w:trPr>
        <w:tc>
          <w:tcPr>
            <w:tcW w:w="1984" w:type="dxa"/>
            <w:shd w:val="clear" w:color="auto" w:fill="auto"/>
            <w:vAlign w:val="center"/>
          </w:tcPr>
          <w:p w:rsidR="001234ED" w:rsidRDefault="001234ED">
            <w:pPr>
              <w:spacing w:line="300" w:lineRule="exact"/>
              <w:jc w:val="lef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r>
      <w:tr w:rsidR="001234ED">
        <w:trPr>
          <w:cantSplit/>
          <w:jc w:val="center"/>
        </w:trPr>
        <w:tc>
          <w:tcPr>
            <w:tcW w:w="1984" w:type="dxa"/>
            <w:shd w:val="clear" w:color="auto" w:fill="auto"/>
            <w:vAlign w:val="center"/>
          </w:tcPr>
          <w:p w:rsidR="001234ED" w:rsidRDefault="001234ED">
            <w:pPr>
              <w:spacing w:line="300" w:lineRule="exact"/>
              <w:jc w:val="lef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r>
      <w:tr w:rsidR="001234ED">
        <w:trPr>
          <w:cantSplit/>
          <w:jc w:val="center"/>
        </w:trPr>
        <w:tc>
          <w:tcPr>
            <w:tcW w:w="1984" w:type="dxa"/>
            <w:shd w:val="clear" w:color="auto" w:fill="auto"/>
            <w:vAlign w:val="center"/>
          </w:tcPr>
          <w:p w:rsidR="001234ED" w:rsidRDefault="001234ED">
            <w:pPr>
              <w:spacing w:line="300" w:lineRule="exact"/>
              <w:jc w:val="lef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r>
      <w:tr w:rsidR="001234ED">
        <w:trPr>
          <w:cantSplit/>
          <w:jc w:val="center"/>
        </w:trPr>
        <w:tc>
          <w:tcPr>
            <w:tcW w:w="1984" w:type="dxa"/>
            <w:shd w:val="clear" w:color="auto" w:fill="auto"/>
            <w:vAlign w:val="center"/>
          </w:tcPr>
          <w:p w:rsidR="001234ED" w:rsidRDefault="001234ED">
            <w:pPr>
              <w:spacing w:line="300" w:lineRule="exact"/>
              <w:jc w:val="lef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r>
      <w:tr w:rsidR="001234ED">
        <w:trPr>
          <w:cantSplit/>
          <w:jc w:val="center"/>
        </w:trPr>
        <w:tc>
          <w:tcPr>
            <w:tcW w:w="1984" w:type="dxa"/>
            <w:shd w:val="clear" w:color="auto" w:fill="auto"/>
            <w:vAlign w:val="center"/>
          </w:tcPr>
          <w:p w:rsidR="001234ED" w:rsidRDefault="001234ED">
            <w:pPr>
              <w:spacing w:line="300" w:lineRule="exact"/>
              <w:jc w:val="lef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r>
      <w:tr w:rsidR="001234ED">
        <w:trPr>
          <w:cantSplit/>
          <w:jc w:val="center"/>
        </w:trPr>
        <w:tc>
          <w:tcPr>
            <w:tcW w:w="1984" w:type="dxa"/>
            <w:shd w:val="clear" w:color="auto" w:fill="auto"/>
            <w:vAlign w:val="center"/>
          </w:tcPr>
          <w:p w:rsidR="001234ED" w:rsidRDefault="001234ED">
            <w:pPr>
              <w:spacing w:line="300" w:lineRule="exact"/>
              <w:jc w:val="lef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1531" w:type="dxa"/>
            <w:shd w:val="clear" w:color="auto" w:fill="auto"/>
            <w:vAlign w:val="center"/>
          </w:tcPr>
          <w:p w:rsidR="001234ED" w:rsidRDefault="001234ED">
            <w:pPr>
              <w:spacing w:line="300" w:lineRule="exact"/>
              <w:jc w:val="left"/>
              <w:rPr>
                <w:rFonts w:ascii="方正书宋_GBK" w:eastAsia="方正书宋_GBK" w:cs="Times New Roman"/>
              </w:rPr>
            </w:pPr>
          </w:p>
        </w:tc>
        <w:tc>
          <w:tcPr>
            <w:tcW w:w="709" w:type="dxa"/>
            <w:shd w:val="clear" w:color="auto" w:fill="auto"/>
            <w:vAlign w:val="center"/>
          </w:tcPr>
          <w:p w:rsidR="001234ED" w:rsidRDefault="001234ED">
            <w:pPr>
              <w:spacing w:line="300" w:lineRule="exact"/>
              <w:jc w:val="center"/>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907"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c>
          <w:tcPr>
            <w:tcW w:w="1134" w:type="dxa"/>
            <w:shd w:val="clear" w:color="auto" w:fill="auto"/>
            <w:vAlign w:val="center"/>
          </w:tcPr>
          <w:p w:rsidR="001234ED" w:rsidRDefault="001234ED">
            <w:pPr>
              <w:spacing w:line="300" w:lineRule="exact"/>
              <w:jc w:val="right"/>
              <w:rPr>
                <w:rFonts w:ascii="方正书宋_GBK" w:eastAsia="方正书宋_GBK" w:cs="Times New Roman"/>
              </w:rPr>
            </w:pPr>
          </w:p>
        </w:tc>
      </w:tr>
    </w:tbl>
    <w:p w:rsidR="001234ED" w:rsidRDefault="00B61B0F">
      <w:pPr>
        <w:spacing w:line="584" w:lineRule="exact"/>
        <w:jc w:val="left"/>
        <w:outlineLvl w:val="0"/>
        <w:rPr>
          <w:rFonts w:ascii="Times New Roman" w:eastAsia="仿宋_GB2312" w:hAnsi="Times New Roman" w:cs="Times New Roman"/>
        </w:rPr>
      </w:pPr>
      <w:r>
        <w:rPr>
          <w:rFonts w:ascii="Times New Roman" w:eastAsia="仿宋_GB2312" w:hAnsi="Times New Roman" w:cs="Times New Roman" w:hint="eastAsia"/>
        </w:rPr>
        <w:t>注</w:t>
      </w:r>
      <w:r>
        <w:rPr>
          <w:rFonts w:ascii="Times New Roman" w:eastAsia="仿宋_GB2312" w:hAnsi="Times New Roman" w:cs="Times New Roman" w:hint="eastAsia"/>
        </w:rPr>
        <w:t>:</w:t>
      </w:r>
      <w:r>
        <w:rPr>
          <w:rFonts w:ascii="Times New Roman" w:eastAsia="仿宋_GB2312" w:hAnsi="Times New Roman" w:cs="Times New Roman" w:hint="eastAsia"/>
        </w:rPr>
        <w:t>同一采购目录序号的物品</w:t>
      </w:r>
      <w:r>
        <w:rPr>
          <w:rFonts w:ascii="Times New Roman" w:eastAsia="仿宋_GB2312" w:hAnsi="Times New Roman" w:cs="Times New Roman" w:hint="eastAsia"/>
        </w:rPr>
        <w:t>,</w:t>
      </w:r>
      <w:r>
        <w:rPr>
          <w:rFonts w:ascii="Times New Roman" w:eastAsia="仿宋_GB2312" w:hAnsi="Times New Roman" w:cs="Times New Roman" w:hint="eastAsia"/>
        </w:rPr>
        <w:t>其单价会因配置规格不同而变动</w:t>
      </w:r>
      <w:r>
        <w:rPr>
          <w:rFonts w:ascii="Times New Roman" w:eastAsia="仿宋_GB2312" w:hAnsi="Times New Roman" w:cs="Times New Roman" w:hint="eastAsia"/>
        </w:rPr>
        <w:t>,</w:t>
      </w:r>
      <w:r>
        <w:rPr>
          <w:rFonts w:ascii="Times New Roman" w:eastAsia="仿宋_GB2312" w:hAnsi="Times New Roman" w:cs="Times New Roman" w:hint="eastAsia"/>
        </w:rPr>
        <w:t>均符合配置标准</w:t>
      </w:r>
      <w:r>
        <w:rPr>
          <w:rFonts w:ascii="Times New Roman" w:eastAsia="仿宋_GB2312" w:hAnsi="Times New Roman" w:cs="Times New Roman" w:hint="eastAsia"/>
        </w:rPr>
        <w:t>.</w:t>
      </w:r>
      <w:r>
        <w:rPr>
          <w:rFonts w:ascii="Times New Roman" w:eastAsia="仿宋_GB2312" w:hAnsi="Times New Roman" w:cs="Times New Roman" w:hint="eastAsia"/>
        </w:rPr>
        <w:t>涉密采购事项按照相关规定执行</w:t>
      </w:r>
      <w:r>
        <w:rPr>
          <w:rFonts w:ascii="Times New Roman" w:eastAsia="仿宋_GB2312" w:hAnsi="Times New Roman" w:cs="Times New Roman" w:hint="eastAsia"/>
        </w:rPr>
        <w:t>.</w:t>
      </w:r>
    </w:p>
    <w:p w:rsidR="001234ED" w:rsidRDefault="00B61B0F">
      <w:r>
        <w:rPr>
          <w:rFonts w:ascii="方正书宋_GBK" w:eastAsia="方正书宋_GBK" w:hAnsi="方正书宋_GBK" w:cs="方正书宋_GBK"/>
          <w:color w:val="000000"/>
        </w:rPr>
        <w:t>注：无政府采购预算，空表列示。</w:t>
      </w:r>
    </w:p>
    <w:p w:rsidR="001234ED" w:rsidRDefault="00B61B0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1234ED" w:rsidRDefault="00B61B0F">
      <w:pPr>
        <w:spacing w:line="584" w:lineRule="exact"/>
        <w:ind w:firstLine="640"/>
        <w:rPr>
          <w:rFonts w:ascii="仿宋" w:eastAsia="仿宋" w:hAnsi="仿宋" w:cs="Times New Roman"/>
          <w:sz w:val="32"/>
          <w:szCs w:val="32"/>
        </w:rPr>
      </w:pPr>
      <w:r>
        <w:rPr>
          <w:rFonts w:ascii="仿宋" w:eastAsia="仿宋" w:hAnsi="仿宋" w:cs="Times New Roman" w:hint="eastAsia"/>
          <w:sz w:val="32"/>
          <w:szCs w:val="32"/>
        </w:rPr>
        <w:t>大厂回族自治县文化馆</w:t>
      </w:r>
      <w:r>
        <w:rPr>
          <w:rFonts w:ascii="仿宋" w:eastAsia="仿宋" w:hAnsi="仿宋" w:cs="Times New Roman"/>
          <w:sz w:val="32"/>
          <w:szCs w:val="32"/>
        </w:rPr>
        <w:t>上年末固定资产金额为</w:t>
      </w:r>
      <w:r>
        <w:rPr>
          <w:rFonts w:eastAsia="方正仿宋_GBK" w:hint="eastAsia"/>
          <w:color w:val="000000"/>
          <w:sz w:val="28"/>
        </w:rPr>
        <w:t>236.65</w:t>
      </w:r>
      <w:r>
        <w:rPr>
          <w:rFonts w:ascii="仿宋" w:eastAsia="仿宋" w:hAnsi="仿宋" w:cs="Times New Roman"/>
          <w:sz w:val="32"/>
          <w:szCs w:val="32"/>
        </w:rPr>
        <w:t>万元</w:t>
      </w:r>
      <w:r>
        <w:rPr>
          <w:rFonts w:ascii="仿宋" w:eastAsia="仿宋" w:hAnsi="仿宋" w:cs="Times New Roman" w:hint="eastAsia"/>
          <w:sz w:val="32"/>
          <w:szCs w:val="32"/>
        </w:rPr>
        <w:t>（详见下表）</w:t>
      </w:r>
      <w:r>
        <w:rPr>
          <w:rFonts w:ascii="仿宋" w:eastAsia="仿宋" w:hAnsi="仿宋" w:cs="Times New Roman"/>
          <w:sz w:val="32"/>
          <w:szCs w:val="32"/>
        </w:rPr>
        <w:t>，本年度</w:t>
      </w:r>
      <w:proofErr w:type="gramStart"/>
      <w:r>
        <w:rPr>
          <w:rFonts w:ascii="仿宋" w:eastAsia="仿宋" w:hAnsi="仿宋" w:cs="Times New Roman"/>
          <w:sz w:val="32"/>
          <w:szCs w:val="32"/>
        </w:rPr>
        <w:t>我部门</w:t>
      </w:r>
      <w:proofErr w:type="gramEnd"/>
      <w:r>
        <w:rPr>
          <w:rFonts w:ascii="仿宋" w:eastAsia="仿宋" w:hAnsi="仿宋" w:cs="Times New Roman"/>
          <w:sz w:val="32"/>
          <w:szCs w:val="32"/>
        </w:rPr>
        <w:t>拟购置固定资产</w:t>
      </w:r>
      <w:r>
        <w:rPr>
          <w:rFonts w:ascii="仿宋" w:eastAsia="仿宋" w:hAnsi="仿宋" w:cs="Times New Roman" w:hint="eastAsia"/>
          <w:sz w:val="32"/>
          <w:szCs w:val="32"/>
        </w:rPr>
        <w:t>总额为0万元，</w:t>
      </w:r>
      <w:r>
        <w:rPr>
          <w:rFonts w:ascii="仿宋" w:eastAsia="仿宋" w:hAnsi="仿宋" w:cs="Times New Roman"/>
          <w:sz w:val="32"/>
          <w:szCs w:val="32"/>
        </w:rPr>
        <w:t>详见</w:t>
      </w:r>
      <w:r>
        <w:rPr>
          <w:rFonts w:ascii="仿宋" w:eastAsia="仿宋" w:hAnsi="仿宋" w:cs="Times New Roman" w:hint="eastAsia"/>
          <w:sz w:val="32"/>
          <w:szCs w:val="32"/>
        </w:rPr>
        <w:t>政府采购</w:t>
      </w:r>
      <w:r>
        <w:rPr>
          <w:rFonts w:ascii="仿宋" w:eastAsia="仿宋" w:hAnsi="仿宋" w:cs="Times New Roman"/>
          <w:sz w:val="32"/>
          <w:szCs w:val="32"/>
        </w:rPr>
        <w:t>预算表。</w:t>
      </w:r>
    </w:p>
    <w:p w:rsidR="001234ED" w:rsidRDefault="001234ED">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1234ED">
        <w:trPr>
          <w:trHeight w:val="705"/>
        </w:trPr>
        <w:tc>
          <w:tcPr>
            <w:tcW w:w="13482" w:type="dxa"/>
            <w:gridSpan w:val="3"/>
            <w:tcBorders>
              <w:top w:val="nil"/>
              <w:left w:val="nil"/>
              <w:bottom w:val="nil"/>
              <w:right w:val="nil"/>
            </w:tcBorders>
            <w:shd w:val="clear" w:color="auto" w:fill="auto"/>
            <w:noWrap/>
            <w:vAlign w:val="center"/>
          </w:tcPr>
          <w:p w:rsidR="001234ED" w:rsidRDefault="00B61B0F">
            <w:pPr>
              <w:widowControl/>
              <w:spacing w:line="584" w:lineRule="exact"/>
              <w:jc w:val="center"/>
              <w:rPr>
                <w:rFonts w:ascii="仿宋" w:eastAsia="仿宋" w:hAnsi="仿宋" w:cs="Times New Roman"/>
                <w:b/>
                <w:bCs/>
                <w:kern w:val="0"/>
                <w:sz w:val="32"/>
                <w:szCs w:val="32"/>
              </w:rPr>
            </w:pPr>
            <w:r>
              <w:rPr>
                <w:rFonts w:ascii="仿宋" w:eastAsia="仿宋" w:hAnsi="仿宋" w:cs="Times New Roman" w:hint="eastAsia"/>
                <w:b/>
                <w:bCs/>
                <w:kern w:val="0"/>
                <w:sz w:val="32"/>
                <w:szCs w:val="32"/>
              </w:rPr>
              <w:lastRenderedPageBreak/>
              <w:t>大厂回族自治县县</w:t>
            </w:r>
            <w:r>
              <w:rPr>
                <w:rFonts w:ascii="仿宋" w:eastAsia="仿宋" w:hAnsi="仿宋" w:cs="Times New Roman"/>
                <w:b/>
                <w:bCs/>
                <w:kern w:val="0"/>
                <w:sz w:val="32"/>
                <w:szCs w:val="32"/>
              </w:rPr>
              <w:t>直部门固定资产占用情况表</w:t>
            </w:r>
          </w:p>
        </w:tc>
      </w:tr>
      <w:tr w:rsidR="001234ED">
        <w:trPr>
          <w:trHeight w:val="510"/>
        </w:trPr>
        <w:tc>
          <w:tcPr>
            <w:tcW w:w="8379" w:type="dxa"/>
            <w:gridSpan w:val="2"/>
            <w:tcBorders>
              <w:top w:val="nil"/>
              <w:left w:val="nil"/>
              <w:bottom w:val="nil"/>
              <w:right w:val="nil"/>
            </w:tcBorders>
            <w:shd w:val="clear" w:color="auto" w:fill="auto"/>
            <w:noWrap/>
            <w:vAlign w:val="center"/>
          </w:tcPr>
          <w:p w:rsidR="001234ED" w:rsidRDefault="00B61B0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大厂回族自治县文化馆</w:t>
            </w:r>
          </w:p>
        </w:tc>
        <w:tc>
          <w:tcPr>
            <w:tcW w:w="5103" w:type="dxa"/>
            <w:tcBorders>
              <w:top w:val="nil"/>
              <w:left w:val="nil"/>
              <w:bottom w:val="nil"/>
              <w:right w:val="nil"/>
            </w:tcBorders>
            <w:shd w:val="clear" w:color="auto" w:fill="auto"/>
            <w:noWrap/>
            <w:vAlign w:val="center"/>
          </w:tcPr>
          <w:p w:rsidR="001234ED" w:rsidRDefault="00B61B0F">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1234ED">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1234E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1234ED" w:rsidRDefault="00B61B0F">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1234ED" w:rsidRDefault="00B61B0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236.65</w:t>
            </w:r>
          </w:p>
        </w:tc>
      </w:tr>
      <w:tr w:rsidR="001234E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1234ED" w:rsidRDefault="001234ED">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234ED" w:rsidRDefault="001234ED">
            <w:pPr>
              <w:spacing w:line="584" w:lineRule="exact"/>
              <w:jc w:val="center"/>
              <w:rPr>
                <w:rFonts w:ascii="Times New Roman" w:eastAsia="仿宋_GB2312" w:hAnsi="Times New Roman" w:cs="Times New Roman"/>
                <w:sz w:val="22"/>
              </w:rPr>
            </w:pPr>
          </w:p>
        </w:tc>
      </w:tr>
      <w:tr w:rsidR="001234E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1234ED" w:rsidRDefault="001234ED">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234ED" w:rsidRDefault="001234ED">
            <w:pPr>
              <w:spacing w:line="584" w:lineRule="exact"/>
              <w:jc w:val="center"/>
              <w:rPr>
                <w:rFonts w:ascii="Times New Roman" w:eastAsia="仿宋_GB2312" w:hAnsi="Times New Roman" w:cs="Times New Roman"/>
                <w:sz w:val="22"/>
              </w:rPr>
            </w:pPr>
          </w:p>
        </w:tc>
      </w:tr>
      <w:tr w:rsidR="001234E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1234ED" w:rsidRDefault="00B61B0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noWrap/>
            <w:vAlign w:val="center"/>
          </w:tcPr>
          <w:p w:rsidR="001234ED" w:rsidRDefault="00B61B0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14.75</w:t>
            </w:r>
          </w:p>
        </w:tc>
      </w:tr>
      <w:tr w:rsidR="001234ED">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1234ED" w:rsidRDefault="00B61B0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1234ED" w:rsidRDefault="001234ED">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1234ED" w:rsidRDefault="001234ED">
            <w:pPr>
              <w:spacing w:line="584" w:lineRule="exact"/>
              <w:jc w:val="center"/>
              <w:rPr>
                <w:rFonts w:ascii="Times New Roman" w:eastAsia="仿宋_GB2312" w:hAnsi="Times New Roman" w:cs="Times New Roman"/>
                <w:sz w:val="22"/>
              </w:rPr>
            </w:pPr>
          </w:p>
        </w:tc>
      </w:tr>
      <w:tr w:rsidR="001234ED">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1234ED" w:rsidRDefault="00B61B0F">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1234ED" w:rsidRDefault="00B61B0F">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598</w:t>
            </w:r>
          </w:p>
        </w:tc>
        <w:tc>
          <w:tcPr>
            <w:tcW w:w="5103" w:type="dxa"/>
            <w:tcBorders>
              <w:top w:val="nil"/>
              <w:left w:val="nil"/>
              <w:bottom w:val="single" w:sz="4" w:space="0" w:color="auto"/>
              <w:right w:val="single" w:sz="4" w:space="0" w:color="auto"/>
            </w:tcBorders>
            <w:shd w:val="clear" w:color="auto" w:fill="auto"/>
            <w:noWrap/>
            <w:vAlign w:val="center"/>
          </w:tcPr>
          <w:p w:rsidR="001234ED" w:rsidRDefault="00B61B0F">
            <w:pPr>
              <w:spacing w:line="584" w:lineRule="exact"/>
              <w:jc w:val="center"/>
              <w:rPr>
                <w:rFonts w:ascii="Times New Roman" w:eastAsia="仿宋_GB2312" w:hAnsi="Times New Roman" w:cs="Times New Roman"/>
                <w:sz w:val="22"/>
              </w:rPr>
            </w:pPr>
            <w:bookmarkStart w:id="2" w:name="_GoBack"/>
            <w:bookmarkEnd w:id="2"/>
            <w:r>
              <w:rPr>
                <w:rFonts w:ascii="Times New Roman" w:eastAsia="仿宋_GB2312" w:hAnsi="Times New Roman" w:cs="Times New Roman" w:hint="eastAsia"/>
                <w:sz w:val="22"/>
              </w:rPr>
              <w:t>221.9</w:t>
            </w:r>
          </w:p>
        </w:tc>
      </w:tr>
    </w:tbl>
    <w:p w:rsidR="001234ED" w:rsidRDefault="00B61B0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八、名词解释</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1、一般公共预算拨款收入：</w:t>
      </w:r>
      <w:r>
        <w:rPr>
          <w:rFonts w:ascii="仿宋" w:eastAsia="仿宋" w:hAnsi="仿宋" w:cs="Times New Roman"/>
          <w:sz w:val="32"/>
          <w:szCs w:val="32"/>
        </w:rPr>
        <w:t>指省级财政当年拨付的资金。</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2、事业收入：</w:t>
      </w:r>
      <w:r>
        <w:rPr>
          <w:rFonts w:ascii="仿宋" w:eastAsia="仿宋" w:hAnsi="仿宋" w:cs="Times New Roman"/>
          <w:sz w:val="32"/>
          <w:szCs w:val="32"/>
        </w:rPr>
        <w:t>指事业单位开展专业业务活动及辅助活动所取得的收入。</w:t>
      </w:r>
    </w:p>
    <w:p w:rsidR="001234ED" w:rsidRDefault="00B61B0F">
      <w:pPr>
        <w:tabs>
          <w:tab w:val="left" w:pos="11490"/>
        </w:tabs>
        <w:spacing w:line="584" w:lineRule="exact"/>
        <w:ind w:firstLineChars="200" w:firstLine="643"/>
        <w:rPr>
          <w:rFonts w:ascii="仿宋" w:eastAsia="仿宋" w:hAnsi="仿宋" w:cs="Times New Roman"/>
          <w:b/>
          <w:sz w:val="32"/>
          <w:szCs w:val="32"/>
        </w:rPr>
      </w:pPr>
      <w:r>
        <w:rPr>
          <w:rFonts w:ascii="仿宋" w:eastAsia="仿宋" w:hAnsi="仿宋" w:cs="Times New Roman"/>
          <w:b/>
          <w:sz w:val="32"/>
          <w:szCs w:val="32"/>
        </w:rPr>
        <w:t>3、其他收入：</w:t>
      </w:r>
      <w:r>
        <w:rPr>
          <w:rFonts w:ascii="仿宋" w:eastAsia="仿宋" w:hAnsi="仿宋" w:cs="Times New Roman"/>
          <w:sz w:val="32"/>
          <w:szCs w:val="32"/>
        </w:rPr>
        <w:t>指除“一般公共预算拨款收入”、“事业收入”等以外的收入。主要是按规定动用的租房收入、存款利息收入等。</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lastRenderedPageBreak/>
        <w:t>4、基本支出：</w:t>
      </w:r>
      <w:r>
        <w:rPr>
          <w:rFonts w:ascii="仿宋" w:eastAsia="仿宋" w:hAnsi="仿宋" w:cs="Times New Roman"/>
          <w:sz w:val="32"/>
          <w:szCs w:val="32"/>
        </w:rPr>
        <w:t>指为保障机构正常运转、完成日常工作任务而发生的人员支出和公用支出。</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5、项目支出：</w:t>
      </w:r>
      <w:r>
        <w:rPr>
          <w:rFonts w:ascii="仿宋" w:eastAsia="仿宋" w:hAnsi="仿宋" w:cs="Times New Roman"/>
          <w:sz w:val="32"/>
          <w:szCs w:val="32"/>
        </w:rPr>
        <w:t>指在基本支出之外为完成特定行政任务和事业发展目标所发生的支出。</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6、上缴上级支出：</w:t>
      </w:r>
      <w:r>
        <w:rPr>
          <w:rFonts w:ascii="仿宋" w:eastAsia="仿宋" w:hAnsi="仿宋" w:cs="Times New Roman"/>
          <w:sz w:val="32"/>
          <w:szCs w:val="32"/>
        </w:rPr>
        <w:t>指下级单位上缴上级的支出。</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7、“三公”经费：</w:t>
      </w:r>
      <w:r>
        <w:rPr>
          <w:rFonts w:ascii="仿宋" w:eastAsia="仿宋" w:hAnsi="仿宋" w:cs="Times New Roman"/>
          <w:sz w:val="32"/>
          <w:szCs w:val="32"/>
        </w:rPr>
        <w:t>纳入省级财政预算管理的“三公”经费，是指省级部门用财政拨款安排的因公出国（境）费、公务用车购置及运维费和公务接待费。其中，因公出国（境）</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单位公务出国（境）的住宿费、旅费、伙食补助费、杂费、培训费等支出；公务用车购置及运维</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单位公务用车购置费及租用费、燃料费、维修费、过路过桥费、保险费、安全奖励费用等支出；公务接待</w:t>
      </w:r>
      <w:proofErr w:type="gramStart"/>
      <w:r>
        <w:rPr>
          <w:rFonts w:ascii="仿宋" w:eastAsia="仿宋" w:hAnsi="仿宋" w:cs="Times New Roman"/>
          <w:sz w:val="32"/>
          <w:szCs w:val="32"/>
        </w:rPr>
        <w:t>费反映</w:t>
      </w:r>
      <w:proofErr w:type="gramEnd"/>
      <w:r>
        <w:rPr>
          <w:rFonts w:ascii="仿宋" w:eastAsia="仿宋" w:hAnsi="仿宋" w:cs="Times New Roman"/>
          <w:sz w:val="32"/>
          <w:szCs w:val="32"/>
        </w:rPr>
        <w:t>单位按规定开支的各类公务接待（含外宾接待）支出。</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8、机关运行费：</w:t>
      </w:r>
      <w:r>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9、上年结转：</w:t>
      </w:r>
      <w:r>
        <w:rPr>
          <w:rFonts w:ascii="仿宋" w:eastAsia="仿宋" w:hAnsi="仿宋" w:cs="Times New Roman"/>
          <w:sz w:val="32"/>
          <w:szCs w:val="32"/>
        </w:rPr>
        <w:t>指以前年度尚未完成、结转到本年仍按原规定用途继续使用的资金。</w:t>
      </w:r>
    </w:p>
    <w:p w:rsidR="001234ED" w:rsidRDefault="00B61B0F">
      <w:pPr>
        <w:tabs>
          <w:tab w:val="left" w:pos="11490"/>
        </w:tabs>
        <w:spacing w:line="584" w:lineRule="exact"/>
        <w:ind w:firstLineChars="200" w:firstLine="643"/>
        <w:rPr>
          <w:rFonts w:ascii="仿宋" w:eastAsia="仿宋" w:hAnsi="仿宋" w:cs="Times New Roman"/>
          <w:sz w:val="32"/>
          <w:szCs w:val="32"/>
        </w:rPr>
      </w:pPr>
      <w:r>
        <w:rPr>
          <w:rFonts w:ascii="仿宋" w:eastAsia="仿宋" w:hAnsi="仿宋" w:cs="Times New Roman"/>
          <w:b/>
          <w:sz w:val="32"/>
          <w:szCs w:val="32"/>
        </w:rPr>
        <w:t>10、事业单位经营支出：</w:t>
      </w:r>
      <w:r>
        <w:rPr>
          <w:rFonts w:ascii="仿宋" w:eastAsia="仿宋" w:hAnsi="仿宋" w:cs="Times New Roman"/>
          <w:sz w:val="32"/>
          <w:szCs w:val="32"/>
        </w:rPr>
        <w:t>指事业单位在专业业务活动及其辅助活动之外开展非独立核算经营活动发生的支出。</w:t>
      </w:r>
    </w:p>
    <w:p w:rsidR="001234ED" w:rsidRDefault="00B61B0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九、其他需要说明的事项</w:t>
      </w:r>
    </w:p>
    <w:p w:rsidR="001234ED" w:rsidRDefault="00B61B0F">
      <w:pPr>
        <w:spacing w:line="584" w:lineRule="exact"/>
        <w:ind w:firstLineChars="200" w:firstLine="640"/>
        <w:rPr>
          <w:rFonts w:ascii="仿宋" w:eastAsia="仿宋" w:hAnsi="仿宋" w:cs="Times New Roman"/>
          <w:sz w:val="32"/>
          <w:szCs w:val="32"/>
        </w:rPr>
      </w:pPr>
      <w:proofErr w:type="gramStart"/>
      <w:r>
        <w:rPr>
          <w:rFonts w:ascii="仿宋" w:eastAsia="仿宋" w:hAnsi="仿宋" w:cs="Times New Roman"/>
          <w:sz w:val="32"/>
          <w:szCs w:val="32"/>
        </w:rPr>
        <w:t>我部门</w:t>
      </w:r>
      <w:proofErr w:type="gramEnd"/>
      <w:r>
        <w:rPr>
          <w:rFonts w:ascii="仿宋" w:eastAsia="仿宋" w:hAnsi="仿宋" w:cs="Times New Roman"/>
          <w:sz w:val="32"/>
          <w:szCs w:val="32"/>
        </w:rPr>
        <w:t>无其他需要说明的事项。</w:t>
      </w:r>
    </w:p>
    <w:sectPr w:rsidR="001234ED" w:rsidSect="001234ED">
      <w:footerReference w:type="default" r:id="rId8"/>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B6" w:rsidRDefault="007F6FB6" w:rsidP="001234ED">
      <w:r>
        <w:separator/>
      </w:r>
    </w:p>
  </w:endnote>
  <w:endnote w:type="continuationSeparator" w:id="0">
    <w:p w:rsidR="007F6FB6" w:rsidRDefault="007F6FB6" w:rsidP="001234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方正仿宋_GBK">
    <w:altName w:val="宋体"/>
    <w:charset w:val="86"/>
    <w:family w:val="roman"/>
    <w:pitch w:val="default"/>
    <w:sig w:usb0="00000000" w:usb1="00000000" w:usb2="00000000" w:usb3="00000000" w:csb0="00000000" w:csb1="00000000"/>
  </w:font>
  <w:font w:name="方正书宋_GBK">
    <w:altName w:val="微软雅黑"/>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A71" w:rsidRDefault="00554A71">
    <w:pPr>
      <w:pStyle w:val="a4"/>
      <w:jc w:val="center"/>
    </w:pPr>
    <w:r>
      <w:rPr>
        <w:rFonts w:hint="eastAsia"/>
      </w:rPr>
      <w:t>-</w:t>
    </w:r>
    <w:r w:rsidRPr="00A90904">
      <w:fldChar w:fldCharType="begin"/>
    </w:r>
    <w:r>
      <w:instrText>PAGE   \* MERGEFORMAT</w:instrText>
    </w:r>
    <w:r w:rsidRPr="00A90904">
      <w:fldChar w:fldCharType="separate"/>
    </w:r>
    <w:r w:rsidR="00BA5B67" w:rsidRPr="00BA5B67">
      <w:rPr>
        <w:noProof/>
        <w:lang w:val="zh-CN"/>
      </w:rPr>
      <w:t>13</w:t>
    </w:r>
    <w:r>
      <w:rPr>
        <w:lang w:val="zh-CN"/>
      </w:rPr>
      <w:fldChar w:fldCharType="end"/>
    </w:r>
    <w:r>
      <w:rPr>
        <w:rFonts w:hint="eastAsia"/>
      </w:rPr>
      <w:t>-</w:t>
    </w:r>
  </w:p>
  <w:p w:rsidR="00554A71" w:rsidRDefault="00554A7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B6" w:rsidRDefault="007F6FB6" w:rsidP="001234ED">
      <w:r>
        <w:separator/>
      </w:r>
    </w:p>
  </w:footnote>
  <w:footnote w:type="continuationSeparator" w:id="0">
    <w:p w:rsidR="007F6FB6" w:rsidRDefault="007F6FB6" w:rsidP="001234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44125A"/>
    <w:multiLevelType w:val="singleLevel"/>
    <w:tmpl w:val="AA44125A"/>
    <w:lvl w:ilvl="0">
      <w:start w:val="2"/>
      <w:numFmt w:val="chineseCounting"/>
      <w:suff w:val="space"/>
      <w:lvlText w:val="第%1部分"/>
      <w:lvlJc w:val="left"/>
      <w:rPr>
        <w:rFonts w:hint="eastAsia"/>
      </w:rPr>
    </w:lvl>
  </w:abstractNum>
  <w:abstractNum w:abstractNumId="1">
    <w:nsid w:val="D873F123"/>
    <w:multiLevelType w:val="singleLevel"/>
    <w:tmpl w:val="D873F123"/>
    <w:lvl w:ilvl="0">
      <w:start w:val="1"/>
      <w:numFmt w:val="decimal"/>
      <w:suff w:val="nothing"/>
      <w:lvlText w:val="%1、"/>
      <w:lvlJc w:val="left"/>
      <w:pPr>
        <w:ind w:left="-10"/>
      </w:pPr>
    </w:lvl>
  </w:abstractNum>
  <w:abstractNum w:abstractNumId="2">
    <w:nsid w:val="5DD91CEC"/>
    <w:multiLevelType w:val="hybridMultilevel"/>
    <w:tmpl w:val="6C38FA68"/>
    <w:lvl w:ilvl="0" w:tplc="CB5C1E9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rsids>
    <w:rsidRoot w:val="00D347CC"/>
    <w:rsid w:val="000050DD"/>
    <w:rsid w:val="000261B2"/>
    <w:rsid w:val="000D16EE"/>
    <w:rsid w:val="00115F8C"/>
    <w:rsid w:val="001234ED"/>
    <w:rsid w:val="001F687F"/>
    <w:rsid w:val="00262092"/>
    <w:rsid w:val="00291CC7"/>
    <w:rsid w:val="002D542D"/>
    <w:rsid w:val="003073D9"/>
    <w:rsid w:val="00353C6E"/>
    <w:rsid w:val="003909CD"/>
    <w:rsid w:val="00391E11"/>
    <w:rsid w:val="003F44D0"/>
    <w:rsid w:val="003F732C"/>
    <w:rsid w:val="00406D17"/>
    <w:rsid w:val="00410D27"/>
    <w:rsid w:val="00457F81"/>
    <w:rsid w:val="004A54AA"/>
    <w:rsid w:val="004E0A4F"/>
    <w:rsid w:val="00507F82"/>
    <w:rsid w:val="0053255B"/>
    <w:rsid w:val="00536CE0"/>
    <w:rsid w:val="00554A71"/>
    <w:rsid w:val="005E472E"/>
    <w:rsid w:val="00611D60"/>
    <w:rsid w:val="00643EA2"/>
    <w:rsid w:val="00682F94"/>
    <w:rsid w:val="00774782"/>
    <w:rsid w:val="007F6FB6"/>
    <w:rsid w:val="008552EF"/>
    <w:rsid w:val="0085798F"/>
    <w:rsid w:val="00896FD7"/>
    <w:rsid w:val="008E7605"/>
    <w:rsid w:val="008F2064"/>
    <w:rsid w:val="009832FD"/>
    <w:rsid w:val="00A90904"/>
    <w:rsid w:val="00AC16CE"/>
    <w:rsid w:val="00AE6921"/>
    <w:rsid w:val="00B556BC"/>
    <w:rsid w:val="00B61B0F"/>
    <w:rsid w:val="00B80935"/>
    <w:rsid w:val="00BA5B67"/>
    <w:rsid w:val="00C56F4D"/>
    <w:rsid w:val="00D347CC"/>
    <w:rsid w:val="00D57EC8"/>
    <w:rsid w:val="00E375C8"/>
    <w:rsid w:val="00E46D39"/>
    <w:rsid w:val="00E771B9"/>
    <w:rsid w:val="00ED3546"/>
    <w:rsid w:val="00EE07AC"/>
    <w:rsid w:val="00FB7AF2"/>
    <w:rsid w:val="02604C30"/>
    <w:rsid w:val="04556C0D"/>
    <w:rsid w:val="075235AE"/>
    <w:rsid w:val="0DFB346A"/>
    <w:rsid w:val="2AF32EB8"/>
    <w:rsid w:val="2E23389F"/>
    <w:rsid w:val="334D63B4"/>
    <w:rsid w:val="35715520"/>
    <w:rsid w:val="379F2D1D"/>
    <w:rsid w:val="3AA373E6"/>
    <w:rsid w:val="3E367EDE"/>
    <w:rsid w:val="41B85BF2"/>
    <w:rsid w:val="426B58CD"/>
    <w:rsid w:val="477B1CEC"/>
    <w:rsid w:val="47951FFF"/>
    <w:rsid w:val="49BF0FF4"/>
    <w:rsid w:val="4D3C1AD8"/>
    <w:rsid w:val="5B6F2CA5"/>
    <w:rsid w:val="68B3033B"/>
    <w:rsid w:val="6C851A07"/>
    <w:rsid w:val="6F175114"/>
    <w:rsid w:val="72D14CB8"/>
    <w:rsid w:val="73640BD3"/>
    <w:rsid w:val="73B64950"/>
    <w:rsid w:val="7D880B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234ED"/>
    <w:pPr>
      <w:widowControl w:val="0"/>
      <w:jc w:val="both"/>
    </w:pPr>
    <w:rPr>
      <w:rFonts w:ascii="Calibri" w:eastAsia="宋体"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sid w:val="001234ED"/>
    <w:rPr>
      <w:sz w:val="18"/>
      <w:szCs w:val="18"/>
    </w:rPr>
  </w:style>
  <w:style w:type="paragraph" w:styleId="a4">
    <w:name w:val="footer"/>
    <w:basedOn w:val="a"/>
    <w:qFormat/>
    <w:rsid w:val="001234ED"/>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qFormat/>
    <w:rsid w:val="001234ED"/>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1234ED"/>
    <w:rPr>
      <w:rFonts w:ascii="Times New Roman" w:hAnsi="Times New Roman" w:cs="Times New Roman"/>
      <w:szCs w:val="24"/>
    </w:rPr>
  </w:style>
  <w:style w:type="paragraph" w:styleId="a6">
    <w:name w:val="footnote text"/>
    <w:basedOn w:val="a"/>
    <w:qFormat/>
    <w:rsid w:val="001234ED"/>
    <w:pPr>
      <w:snapToGrid w:val="0"/>
      <w:jc w:val="left"/>
    </w:pPr>
    <w:rPr>
      <w:rFonts w:cs="Times New Roman"/>
      <w:sz w:val="18"/>
      <w:szCs w:val="18"/>
    </w:rPr>
  </w:style>
  <w:style w:type="paragraph" w:styleId="2">
    <w:name w:val="toc 2"/>
    <w:basedOn w:val="a"/>
    <w:next w:val="a"/>
    <w:qFormat/>
    <w:rsid w:val="001234ED"/>
    <w:pPr>
      <w:ind w:leftChars="200" w:left="200"/>
    </w:pPr>
    <w:rPr>
      <w:rFonts w:ascii="Times New Roman" w:hAnsi="Times New Roman" w:cs="Times New Roman"/>
      <w:szCs w:val="24"/>
    </w:rPr>
  </w:style>
  <w:style w:type="character" w:styleId="a7">
    <w:name w:val="footnote reference"/>
    <w:rsid w:val="001234ED"/>
    <w:rPr>
      <w:vertAlign w:val="superscript"/>
    </w:rPr>
  </w:style>
  <w:style w:type="paragraph" w:customStyle="1" w:styleId="Default">
    <w:name w:val="Default"/>
    <w:qFormat/>
    <w:rsid w:val="001234ED"/>
    <w:pPr>
      <w:widowControl w:val="0"/>
      <w:autoSpaceDE w:val="0"/>
      <w:autoSpaceDN w:val="0"/>
      <w:adjustRightInd w:val="0"/>
    </w:pPr>
    <w:rPr>
      <w:rFonts w:eastAsia="宋体"/>
      <w:color w:val="000000"/>
      <w:sz w:val="24"/>
      <w:szCs w:val="24"/>
    </w:rPr>
  </w:style>
  <w:style w:type="paragraph" w:customStyle="1" w:styleId="10">
    <w:name w:val="列出段落1"/>
    <w:basedOn w:val="a"/>
    <w:uiPriority w:val="34"/>
    <w:qFormat/>
    <w:rsid w:val="001234ED"/>
    <w:pPr>
      <w:ind w:firstLineChars="200" w:firstLine="420"/>
    </w:pPr>
  </w:style>
  <w:style w:type="paragraph" w:customStyle="1" w:styleId="-">
    <w:name w:val="插入文本样式-插入总体目标文件"/>
    <w:basedOn w:val="a"/>
    <w:qFormat/>
    <w:rsid w:val="001234ED"/>
    <w:pPr>
      <w:spacing w:line="500" w:lineRule="exact"/>
      <w:ind w:firstLine="560"/>
    </w:pPr>
    <w:rPr>
      <w:rFonts w:eastAsia="方正仿宋_GBK"/>
      <w:sz w:val="28"/>
    </w:rPr>
  </w:style>
  <w:style w:type="paragraph" w:customStyle="1" w:styleId="-0">
    <w:name w:val="插入文本样式-插入职责分类绩效目标文件"/>
    <w:basedOn w:val="a"/>
    <w:qFormat/>
    <w:rsid w:val="001234ED"/>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rsid w:val="001234ED"/>
    <w:pPr>
      <w:spacing w:line="500" w:lineRule="exact"/>
      <w:ind w:firstLine="560"/>
    </w:pPr>
    <w:rPr>
      <w:rFonts w:eastAsia="方正仿宋_GBK"/>
      <w:sz w:val="28"/>
    </w:rPr>
  </w:style>
  <w:style w:type="character" w:customStyle="1" w:styleId="font41">
    <w:name w:val="font41"/>
    <w:basedOn w:val="a0"/>
    <w:rsid w:val="001234ED"/>
    <w:rPr>
      <w:rFonts w:ascii="宋体" w:eastAsia="宋体" w:hAnsi="宋体" w:cs="宋体" w:hint="eastAsia"/>
      <w:color w:val="000000"/>
      <w:sz w:val="18"/>
      <w:szCs w:val="18"/>
      <w:u w:val="none"/>
    </w:rPr>
  </w:style>
  <w:style w:type="paragraph" w:customStyle="1" w:styleId="11">
    <w:name w:val="单元格样式1"/>
    <w:basedOn w:val="a"/>
    <w:qFormat/>
    <w:rsid w:val="001234ED"/>
    <w:pPr>
      <w:jc w:val="center"/>
    </w:pPr>
    <w:rPr>
      <w:rFonts w:ascii="方正书宋_GBK" w:eastAsia="方正书宋_GBK" w:hAnsi="方正书宋_GBK" w:cs="方正书宋_GBK"/>
      <w:b/>
    </w:rPr>
  </w:style>
  <w:style w:type="paragraph" w:customStyle="1" w:styleId="20">
    <w:name w:val="单元格样式2"/>
    <w:basedOn w:val="a"/>
    <w:qFormat/>
    <w:rsid w:val="001234ED"/>
    <w:rPr>
      <w:rFonts w:ascii="方正书宋_GBK" w:eastAsia="方正书宋_GBK" w:hAnsi="方正书宋_GBK" w:cs="方正书宋_GBK"/>
    </w:rPr>
  </w:style>
  <w:style w:type="paragraph" w:customStyle="1" w:styleId="3">
    <w:name w:val="单元格样式3"/>
    <w:basedOn w:val="a"/>
    <w:qFormat/>
    <w:rsid w:val="001234ED"/>
    <w:pPr>
      <w:jc w:val="center"/>
    </w:pPr>
    <w:rPr>
      <w:rFonts w:ascii="方正书宋_GBK" w:eastAsia="方正书宋_GBK" w:hAnsi="方正书宋_GBK" w:cs="方正书宋_GBK"/>
    </w:rPr>
  </w:style>
  <w:style w:type="paragraph" w:styleId="a8">
    <w:name w:val="List Paragraph"/>
    <w:basedOn w:val="a"/>
    <w:uiPriority w:val="99"/>
    <w:unhideWhenUsed/>
    <w:rsid w:val="00410D2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899</Words>
  <Characters>5127</Characters>
  <Application>Microsoft Office Word</Application>
  <DocSecurity>0</DocSecurity>
  <Lines>42</Lines>
  <Paragraphs>12</Paragraphs>
  <ScaleCrop>false</ScaleCrop>
  <Company>Microsoft</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澐水莲心</cp:lastModifiedBy>
  <cp:revision>97</cp:revision>
  <cp:lastPrinted>2018-01-30T06:12:00Z</cp:lastPrinted>
  <dcterms:created xsi:type="dcterms:W3CDTF">2020-01-13T03:27:00Z</dcterms:created>
  <dcterms:modified xsi:type="dcterms:W3CDTF">2022-03-01T07:58:00Z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